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ABFD" w14:textId="46B595AA" w:rsidR="00235E44" w:rsidRPr="00D37319" w:rsidRDefault="00125884" w:rsidP="00125884">
      <w:pPr>
        <w:pStyle w:val="TituloProgramaCABECERAPAGINA"/>
        <w:pBdr>
          <w:bottom w:val="single" w:sz="4" w:space="1" w:color="auto"/>
        </w:pBdr>
        <w:jc w:val="center"/>
        <w:rPr>
          <w:rFonts w:ascii="Rockwell" w:hAnsi="Rockwell" w:cs="Arial"/>
          <w:b w:val="0"/>
          <w:bCs w:val="0"/>
          <w:sz w:val="44"/>
          <w:szCs w:val="44"/>
        </w:rPr>
      </w:pPr>
      <w:r w:rsidRPr="00125884">
        <w:rPr>
          <w:rFonts w:ascii="Rockwell" w:hAnsi="Rockwell" w:cs="Arial"/>
          <w:sz w:val="44"/>
          <w:szCs w:val="44"/>
        </w:rPr>
        <w:t>Europa en Bandeja desde Londres/París</w:t>
      </w:r>
    </w:p>
    <w:p w14:paraId="335D7CA5" w14:textId="77777777" w:rsidR="00553F77" w:rsidRPr="00D37319" w:rsidRDefault="00553F77" w:rsidP="00D37319">
      <w:pPr>
        <w:pStyle w:val="DIASITINERARIO"/>
        <w:jc w:val="center"/>
        <w:rPr>
          <w:rFonts w:ascii="Rockwell" w:hAnsi="Rockwell" w:cs="Arial"/>
          <w:sz w:val="22"/>
          <w:szCs w:val="22"/>
          <w:lang w:val="es-ES_tradnl"/>
        </w:rPr>
      </w:pPr>
    </w:p>
    <w:p w14:paraId="6AD29976" w14:textId="77777777" w:rsidR="008C7D2D" w:rsidRDefault="0098591A" w:rsidP="00D37319">
      <w:pPr>
        <w:pStyle w:val="DIASITINERARIO"/>
        <w:jc w:val="center"/>
        <w:rPr>
          <w:rFonts w:ascii="Rockwell" w:hAnsi="Rockwell" w:cs="Arial"/>
        </w:rPr>
      </w:pPr>
      <w:r w:rsidRPr="0098591A">
        <w:rPr>
          <w:rFonts w:ascii="Rockwell" w:hAnsi="Rockwell" w:cs="Arial"/>
          <w:lang w:val="es-ES_tradnl"/>
        </w:rPr>
        <w:t>Descubriendo</w:t>
      </w:r>
      <w:r w:rsidR="008C7D2D" w:rsidRPr="008C7D2D">
        <w:rPr>
          <w:rFonts w:ascii="Rockwell" w:hAnsi="Rockwell" w:cs="Arial"/>
        </w:rPr>
        <w:t xml:space="preserve">... </w:t>
      </w:r>
    </w:p>
    <w:p w14:paraId="607210E0" w14:textId="3A36FE9D" w:rsidR="00104D9A" w:rsidRPr="00D37319" w:rsidRDefault="008C7D2D" w:rsidP="00D37319">
      <w:pPr>
        <w:pStyle w:val="DIASITINERARIO"/>
        <w:jc w:val="center"/>
        <w:rPr>
          <w:rFonts w:ascii="Rockwell" w:hAnsi="Rockwell" w:cs="Arial"/>
          <w:sz w:val="22"/>
          <w:szCs w:val="22"/>
          <w:lang w:val="es-ES_tradnl"/>
        </w:rPr>
      </w:pPr>
      <w:r w:rsidRPr="008C7D2D">
        <w:rPr>
          <w:rFonts w:ascii="Rockwell" w:hAnsi="Rockwell" w:cs="Arial"/>
        </w:rPr>
        <w:t>Londres (2) / París (3) / Bruselas (1) / Gante / Brujas (1) / Amberes / La Haya / Ámsterdam (2) / Colonia / El Rin / Frankfurt (1) / Heidelberg / Estrasburgo / Basilea (1) / Lucerna / Como / Milán (1) / Venecia (2) / Padua / Florencia (2) / Siena / Asís / Roma (3) / Pisa / Costa Azul (1) / Barcelona (2) / Zaragoza / Madrid (2)</w:t>
      </w:r>
    </w:p>
    <w:p w14:paraId="533B87A9" w14:textId="12EE6845" w:rsidR="00B86FCC" w:rsidRPr="00D37319" w:rsidRDefault="00B86FCC" w:rsidP="00D37319">
      <w:pPr>
        <w:pStyle w:val="DIASITINERARIO"/>
        <w:jc w:val="center"/>
        <w:rPr>
          <w:rFonts w:ascii="Rockwell" w:hAnsi="Rockwell" w:cs="Arial"/>
          <w:sz w:val="22"/>
          <w:szCs w:val="22"/>
          <w:lang w:val="es-ES_tradnl"/>
        </w:rPr>
      </w:pPr>
    </w:p>
    <w:p w14:paraId="18FAECCF" w14:textId="77777777" w:rsidR="000334DD" w:rsidRPr="00D37319" w:rsidRDefault="000334DD" w:rsidP="00D37319">
      <w:pPr>
        <w:pStyle w:val="DIASITINERARIO"/>
        <w:jc w:val="center"/>
        <w:rPr>
          <w:rFonts w:ascii="Rockwell" w:hAnsi="Rockwell" w:cs="Arial"/>
          <w:sz w:val="22"/>
          <w:szCs w:val="22"/>
          <w:lang w:val="es-ES_tradnl"/>
        </w:rPr>
      </w:pPr>
    </w:p>
    <w:p w14:paraId="7AE33FE1" w14:textId="56FE2F08" w:rsidR="001F756A" w:rsidRPr="00973345" w:rsidRDefault="008C7D2D" w:rsidP="00D37319">
      <w:pPr>
        <w:pStyle w:val="DIASITINERARIO"/>
        <w:jc w:val="center"/>
        <w:rPr>
          <w:rFonts w:ascii="Rockwell" w:hAnsi="Rockwell" w:cs="Arial"/>
          <w:b/>
          <w:bCs/>
          <w:sz w:val="22"/>
          <w:szCs w:val="22"/>
        </w:rPr>
      </w:pPr>
      <w:r w:rsidRPr="00973345">
        <w:rPr>
          <w:rFonts w:ascii="Rockwell" w:hAnsi="Rockwell" w:cs="Arial"/>
          <w:b/>
          <w:bCs/>
          <w:sz w:val="22"/>
          <w:szCs w:val="22"/>
        </w:rPr>
        <w:t>19, 21, 24 ó 26 días</w:t>
      </w:r>
      <w:r w:rsidR="00973345" w:rsidRPr="00973345">
        <w:rPr>
          <w:rFonts w:ascii="Rockwell" w:hAnsi="Rockwell" w:cs="Arial"/>
          <w:b/>
          <w:bCs/>
          <w:sz w:val="22"/>
          <w:szCs w:val="22"/>
        </w:rPr>
        <w:t xml:space="preserve"> desde 2.580$</w:t>
      </w:r>
    </w:p>
    <w:p w14:paraId="316135A3" w14:textId="77777777" w:rsidR="00973345" w:rsidRDefault="00973345" w:rsidP="00D37319">
      <w:pPr>
        <w:pStyle w:val="DIASITINERARIO"/>
        <w:jc w:val="center"/>
        <w:rPr>
          <w:rFonts w:ascii="Rockwell" w:hAnsi="Rockwell" w:cs="Arial"/>
          <w:sz w:val="22"/>
          <w:szCs w:val="22"/>
        </w:rPr>
      </w:pPr>
    </w:p>
    <w:p w14:paraId="54C10119" w14:textId="77777777" w:rsidR="00973345" w:rsidRPr="00973345" w:rsidRDefault="00973345" w:rsidP="00973345">
      <w:pPr>
        <w:pStyle w:val="DIASITINERARIO"/>
        <w:jc w:val="center"/>
        <w:rPr>
          <w:rFonts w:ascii="Rockwell" w:hAnsi="Rockwell" w:cs="Arial"/>
          <w:b/>
          <w:bCs/>
          <w:sz w:val="22"/>
          <w:szCs w:val="22"/>
          <w:lang w:val="es-ES_tradnl"/>
        </w:rPr>
      </w:pPr>
      <w:r w:rsidRPr="00973345">
        <w:rPr>
          <w:rFonts w:ascii="Rockwell" w:hAnsi="Rockwell" w:cs="Arial"/>
          <w:b/>
          <w:bCs/>
          <w:sz w:val="22"/>
          <w:szCs w:val="22"/>
          <w:lang w:val="es-ES_tradnl"/>
        </w:rPr>
        <w:t>Fechas de salida</w:t>
      </w:r>
    </w:p>
    <w:p w14:paraId="0E14F328" w14:textId="77777777" w:rsidR="00973345" w:rsidRDefault="00973345" w:rsidP="00D37319">
      <w:pPr>
        <w:pStyle w:val="DIASITINERARIO"/>
        <w:jc w:val="center"/>
        <w:rPr>
          <w:rFonts w:ascii="Rockwell" w:hAnsi="Rockwell" w:cs="Arial"/>
          <w:sz w:val="22"/>
          <w:szCs w:val="22"/>
        </w:rPr>
      </w:pPr>
    </w:p>
    <w:tbl>
      <w:tblPr>
        <w:tblpPr w:leftFromText="141" w:rightFromText="141" w:vertAnchor="text" w:horzAnchor="margin" w:tblpXSpec="center" w:tblpY="121"/>
        <w:tblW w:w="0" w:type="auto"/>
        <w:tblCellMar>
          <w:left w:w="70" w:type="dxa"/>
          <w:right w:w="70" w:type="dxa"/>
        </w:tblCellMar>
        <w:tblLook w:val="0000" w:firstRow="0" w:lastRow="0" w:firstColumn="0" w:lastColumn="0" w:noHBand="0" w:noVBand="0"/>
      </w:tblPr>
      <w:tblGrid>
        <w:gridCol w:w="3045"/>
        <w:gridCol w:w="3046"/>
      </w:tblGrid>
      <w:tr w:rsidR="00973345" w14:paraId="362CF508" w14:textId="75C10041" w:rsidTr="00973345">
        <w:tblPrEx>
          <w:tblCellMar>
            <w:top w:w="0" w:type="dxa"/>
            <w:bottom w:w="0" w:type="dxa"/>
          </w:tblCellMar>
        </w:tblPrEx>
        <w:trPr>
          <w:trHeight w:val="3828"/>
        </w:trPr>
        <w:tc>
          <w:tcPr>
            <w:tcW w:w="3045" w:type="dxa"/>
          </w:tcPr>
          <w:p w14:paraId="4AE8BE9E" w14:textId="5DE58EBC" w:rsidR="00973345" w:rsidRPr="00E9427C" w:rsidRDefault="00973345" w:rsidP="00973345">
            <w:pPr>
              <w:pStyle w:val="DIASITINERARIO"/>
              <w:jc w:val="center"/>
              <w:rPr>
                <w:rFonts w:ascii="Rockwell" w:hAnsi="Rockwell" w:cs="Arial"/>
                <w:sz w:val="20"/>
                <w:szCs w:val="20"/>
                <w:lang w:val="es-ES_tradnl"/>
              </w:rPr>
            </w:pPr>
            <w:r w:rsidRPr="00E9427C">
              <w:rPr>
                <w:rFonts w:ascii="Rockwell" w:hAnsi="Rockwell" w:cs="Arial"/>
                <w:sz w:val="20"/>
                <w:szCs w:val="20"/>
              </w:rPr>
              <w:t xml:space="preserve">A Londres: </w:t>
            </w:r>
            <w:proofErr w:type="gramStart"/>
            <w:r w:rsidRPr="00E9427C">
              <w:rPr>
                <w:rFonts w:ascii="Rockwell" w:hAnsi="Rockwell" w:cs="Arial"/>
                <w:sz w:val="20"/>
                <w:szCs w:val="20"/>
              </w:rPr>
              <w:t>Martes</w:t>
            </w:r>
            <w:proofErr w:type="gramEnd"/>
            <w:r w:rsidRPr="00E9427C">
              <w:rPr>
                <w:rFonts w:ascii="Rockwell" w:hAnsi="Rockwell" w:cs="Arial"/>
                <w:sz w:val="20"/>
                <w:szCs w:val="20"/>
              </w:rPr>
              <w:t xml:space="preserve"> 2024</w:t>
            </w:r>
          </w:p>
          <w:p w14:paraId="7528A5DC"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May: 07, 14, 21, 28</w:t>
            </w:r>
          </w:p>
          <w:p w14:paraId="336FCFA6"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Jun: 04, 11, 18, 25</w:t>
            </w:r>
          </w:p>
          <w:p w14:paraId="637DEE57"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Jul: 02, 09, 16, 23, 30</w:t>
            </w:r>
          </w:p>
          <w:p w14:paraId="712D740B"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w:t>
            </w:r>
            <w:proofErr w:type="spellStart"/>
            <w:r w:rsidRPr="00E9427C">
              <w:rPr>
                <w:rFonts w:ascii="Rockwell" w:hAnsi="Rockwell" w:cs="Arial"/>
                <w:sz w:val="20"/>
                <w:szCs w:val="20"/>
              </w:rPr>
              <w:t>Ago</w:t>
            </w:r>
            <w:proofErr w:type="spellEnd"/>
            <w:r w:rsidRPr="00E9427C">
              <w:rPr>
                <w:rFonts w:ascii="Rockwell" w:hAnsi="Rockwell" w:cs="Arial"/>
                <w:sz w:val="20"/>
                <w:szCs w:val="20"/>
              </w:rPr>
              <w:t>: 06, 13, 20, 27</w:t>
            </w:r>
          </w:p>
          <w:p w14:paraId="77C9AE2C"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w:t>
            </w:r>
            <w:proofErr w:type="spellStart"/>
            <w:r w:rsidRPr="00E9427C">
              <w:rPr>
                <w:rFonts w:ascii="Rockwell" w:hAnsi="Rockwell" w:cs="Arial"/>
                <w:sz w:val="20"/>
                <w:szCs w:val="20"/>
              </w:rPr>
              <w:t>Sep</w:t>
            </w:r>
            <w:proofErr w:type="spellEnd"/>
            <w:r w:rsidRPr="00E9427C">
              <w:rPr>
                <w:rFonts w:ascii="Rockwell" w:hAnsi="Rockwell" w:cs="Arial"/>
                <w:sz w:val="20"/>
                <w:szCs w:val="20"/>
              </w:rPr>
              <w:t>: 03, 10, 17, 24</w:t>
            </w:r>
          </w:p>
          <w:p w14:paraId="0F2BC8A5"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Oct: 01, 08, 15, 22, 29</w:t>
            </w:r>
          </w:p>
          <w:p w14:paraId="1DBD22C2"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Nov: 05, 12, 19, 26</w:t>
            </w:r>
          </w:p>
          <w:p w14:paraId="7BEB2485"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 xml:space="preserve"> Dic: 03, 10, 17, 24, 31</w:t>
            </w:r>
          </w:p>
          <w:p w14:paraId="62B789AE" w14:textId="77777777" w:rsidR="00973345" w:rsidRPr="00E9427C" w:rsidRDefault="00973345" w:rsidP="00973345">
            <w:pPr>
              <w:widowControl/>
              <w:kinsoku w:val="0"/>
              <w:overflowPunct w:val="0"/>
              <w:adjustRightInd w:val="0"/>
              <w:jc w:val="center"/>
              <w:rPr>
                <w:rFonts w:ascii="Rockwell" w:hAnsi="Rockwell" w:cs="Arial"/>
                <w:sz w:val="20"/>
                <w:szCs w:val="20"/>
              </w:rPr>
            </w:pPr>
            <w:r w:rsidRPr="00E9427C">
              <w:rPr>
                <w:rFonts w:ascii="Rockwell" w:hAnsi="Rockwell" w:cs="Arial"/>
                <w:sz w:val="20"/>
                <w:szCs w:val="20"/>
              </w:rPr>
              <w:t>2025</w:t>
            </w:r>
          </w:p>
          <w:p w14:paraId="3629BE1D" w14:textId="77777777" w:rsidR="00973345" w:rsidRPr="00E9427C" w:rsidRDefault="00973345" w:rsidP="00973345">
            <w:pPr>
              <w:widowControl/>
              <w:kinsoku w:val="0"/>
              <w:overflowPunct w:val="0"/>
              <w:adjustRightInd w:val="0"/>
              <w:jc w:val="center"/>
              <w:rPr>
                <w:rFonts w:ascii="Rockwell" w:hAnsi="Rockwell"/>
                <w:sz w:val="20"/>
                <w:szCs w:val="20"/>
              </w:rPr>
            </w:pPr>
            <w:r w:rsidRPr="00E9427C">
              <w:rPr>
                <w:rFonts w:ascii="Rockwell" w:hAnsi="Rockwell"/>
                <w:sz w:val="20"/>
                <w:szCs w:val="20"/>
              </w:rPr>
              <w:t xml:space="preserve">Ene: 07, 14, 21, 28 </w:t>
            </w:r>
          </w:p>
          <w:p w14:paraId="7A6F3992" w14:textId="77777777" w:rsidR="00973345" w:rsidRPr="00E9427C" w:rsidRDefault="00973345" w:rsidP="00973345">
            <w:pPr>
              <w:widowControl/>
              <w:kinsoku w:val="0"/>
              <w:overflowPunct w:val="0"/>
              <w:adjustRightInd w:val="0"/>
              <w:jc w:val="center"/>
              <w:rPr>
                <w:rFonts w:ascii="Rockwell" w:hAnsi="Rockwell"/>
                <w:sz w:val="20"/>
                <w:szCs w:val="20"/>
              </w:rPr>
            </w:pPr>
            <w:r w:rsidRPr="00E9427C">
              <w:rPr>
                <w:rFonts w:ascii="Rockwell" w:hAnsi="Rockwell"/>
                <w:sz w:val="20"/>
                <w:szCs w:val="20"/>
              </w:rPr>
              <w:t xml:space="preserve">Feb: 04, 11, 18, 25 </w:t>
            </w:r>
          </w:p>
          <w:p w14:paraId="18008A7B" w14:textId="77777777" w:rsidR="00973345" w:rsidRPr="00E9427C" w:rsidRDefault="00973345" w:rsidP="00973345">
            <w:pPr>
              <w:widowControl/>
              <w:kinsoku w:val="0"/>
              <w:overflowPunct w:val="0"/>
              <w:adjustRightInd w:val="0"/>
              <w:jc w:val="center"/>
              <w:rPr>
                <w:rFonts w:ascii="Rockwell" w:hAnsi="Rockwell"/>
                <w:sz w:val="20"/>
                <w:szCs w:val="20"/>
              </w:rPr>
            </w:pPr>
            <w:r w:rsidRPr="00E9427C">
              <w:rPr>
                <w:rFonts w:ascii="Rockwell" w:hAnsi="Rockwell"/>
                <w:sz w:val="20"/>
                <w:szCs w:val="20"/>
              </w:rPr>
              <w:t xml:space="preserve">Mar: 04, 11, 18, 25 </w:t>
            </w:r>
          </w:p>
          <w:p w14:paraId="6F4E9EBF" w14:textId="4A4F1876" w:rsidR="00973345" w:rsidRPr="00E9427C" w:rsidRDefault="00973345" w:rsidP="00973345">
            <w:pPr>
              <w:widowControl/>
              <w:kinsoku w:val="0"/>
              <w:overflowPunct w:val="0"/>
              <w:adjustRightInd w:val="0"/>
              <w:jc w:val="center"/>
              <w:rPr>
                <w:rFonts w:ascii="Rockwell" w:hAnsi="Rockwell" w:cs="Arial"/>
                <w:sz w:val="20"/>
                <w:szCs w:val="20"/>
                <w:lang w:val="es-ES_tradnl"/>
              </w:rPr>
            </w:pPr>
            <w:r w:rsidRPr="00E9427C">
              <w:rPr>
                <w:rFonts w:ascii="Rockwell" w:hAnsi="Rockwell"/>
                <w:sz w:val="20"/>
                <w:szCs w:val="20"/>
              </w:rPr>
              <w:t>Abr: 01, 08, 15, 22, 29</w:t>
            </w:r>
          </w:p>
        </w:tc>
        <w:tc>
          <w:tcPr>
            <w:tcW w:w="3046" w:type="dxa"/>
            <w:shd w:val="clear" w:color="auto" w:fill="auto"/>
          </w:tcPr>
          <w:p w14:paraId="3222355E" w14:textId="1947B516" w:rsidR="00973345" w:rsidRPr="00E9427C" w:rsidRDefault="00973345" w:rsidP="00973345">
            <w:pPr>
              <w:pStyle w:val="AofechasINFORMACION"/>
              <w:spacing w:line="276" w:lineRule="auto"/>
              <w:jc w:val="center"/>
              <w:rPr>
                <w:rFonts w:ascii="Rockwell" w:hAnsi="Rockwell"/>
                <w:b w:val="0"/>
                <w:bCs w:val="0"/>
                <w:sz w:val="20"/>
                <w:szCs w:val="20"/>
              </w:rPr>
            </w:pPr>
            <w:r w:rsidRPr="00E9427C">
              <w:rPr>
                <w:rFonts w:ascii="Rockwell" w:hAnsi="Rockwell"/>
                <w:b w:val="0"/>
                <w:bCs w:val="0"/>
                <w:sz w:val="20"/>
                <w:szCs w:val="20"/>
              </w:rPr>
              <w:t xml:space="preserve">A París: </w:t>
            </w:r>
            <w:proofErr w:type="gramStart"/>
            <w:r w:rsidRPr="00E9427C">
              <w:rPr>
                <w:rFonts w:ascii="Rockwell" w:hAnsi="Rockwell"/>
                <w:b w:val="0"/>
                <w:bCs w:val="0"/>
                <w:sz w:val="20"/>
                <w:szCs w:val="20"/>
              </w:rPr>
              <w:t>Jueves</w:t>
            </w:r>
            <w:proofErr w:type="gramEnd"/>
            <w:r w:rsidRPr="00E9427C">
              <w:rPr>
                <w:rFonts w:ascii="Rockwell" w:hAnsi="Rockwell"/>
                <w:b w:val="0"/>
                <w:bCs w:val="0"/>
                <w:sz w:val="20"/>
                <w:szCs w:val="20"/>
              </w:rPr>
              <w:t xml:space="preserve"> </w:t>
            </w:r>
            <w:r w:rsidRPr="00E9427C">
              <w:rPr>
                <w:rFonts w:ascii="Rockwell" w:hAnsi="Rockwell"/>
                <w:b w:val="0"/>
                <w:bCs w:val="0"/>
                <w:sz w:val="20"/>
                <w:szCs w:val="20"/>
              </w:rPr>
              <w:t>2024</w:t>
            </w:r>
          </w:p>
          <w:p w14:paraId="17A2E524" w14:textId="07CFFADA"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May:02, 09, 16, 23, 30</w:t>
            </w:r>
          </w:p>
          <w:p w14:paraId="5F3D644D" w14:textId="50D7243B"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Jun:06, 13, 20, 27</w:t>
            </w:r>
          </w:p>
          <w:p w14:paraId="513DD016" w14:textId="6895DD9F"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Jul:04, 11, 18, 25</w:t>
            </w:r>
          </w:p>
          <w:p w14:paraId="4B64CE55" w14:textId="19721E48" w:rsidR="00973345" w:rsidRPr="00E9427C" w:rsidRDefault="00973345" w:rsidP="00973345">
            <w:pPr>
              <w:pStyle w:val="FechassalidasINFORMACION"/>
              <w:spacing w:line="240" w:lineRule="auto"/>
              <w:jc w:val="center"/>
              <w:rPr>
                <w:rFonts w:ascii="Rockwell" w:hAnsi="Rockwell"/>
                <w:sz w:val="20"/>
                <w:szCs w:val="20"/>
              </w:rPr>
            </w:pPr>
            <w:proofErr w:type="spellStart"/>
            <w:r w:rsidRPr="00E9427C">
              <w:rPr>
                <w:rFonts w:ascii="Rockwell" w:hAnsi="Rockwell"/>
                <w:sz w:val="20"/>
                <w:szCs w:val="20"/>
              </w:rPr>
              <w:t>Ago</w:t>
            </w:r>
            <w:proofErr w:type="spellEnd"/>
            <w:r w:rsidRPr="00E9427C">
              <w:rPr>
                <w:rFonts w:ascii="Rockwell" w:hAnsi="Rockwell"/>
                <w:sz w:val="20"/>
                <w:szCs w:val="20"/>
              </w:rPr>
              <w:t>:</w:t>
            </w:r>
            <w:r w:rsidRPr="00E9427C">
              <w:rPr>
                <w:rFonts w:ascii="Rockwell" w:hAnsi="Rockwell"/>
                <w:sz w:val="20"/>
                <w:szCs w:val="20"/>
              </w:rPr>
              <w:t xml:space="preserve"> </w:t>
            </w:r>
            <w:r w:rsidRPr="00E9427C">
              <w:rPr>
                <w:rFonts w:ascii="Rockwell" w:hAnsi="Rockwell"/>
                <w:sz w:val="20"/>
                <w:szCs w:val="20"/>
              </w:rPr>
              <w:t>01, 08, 15, 22, 29</w:t>
            </w:r>
          </w:p>
          <w:p w14:paraId="754C73C2" w14:textId="7249EF66" w:rsidR="00973345" w:rsidRPr="00E9427C" w:rsidRDefault="00973345" w:rsidP="00973345">
            <w:pPr>
              <w:pStyle w:val="FechassalidasINFORMACION"/>
              <w:spacing w:line="240" w:lineRule="auto"/>
              <w:jc w:val="center"/>
              <w:rPr>
                <w:rFonts w:ascii="Rockwell" w:hAnsi="Rockwell"/>
                <w:sz w:val="20"/>
                <w:szCs w:val="20"/>
              </w:rPr>
            </w:pPr>
            <w:proofErr w:type="spellStart"/>
            <w:r w:rsidRPr="00E9427C">
              <w:rPr>
                <w:rFonts w:ascii="Rockwell" w:hAnsi="Rockwell"/>
                <w:sz w:val="20"/>
                <w:szCs w:val="20"/>
              </w:rPr>
              <w:t>Sep</w:t>
            </w:r>
            <w:proofErr w:type="spellEnd"/>
            <w:r w:rsidRPr="00E9427C">
              <w:rPr>
                <w:rFonts w:ascii="Rockwell" w:hAnsi="Rockwell"/>
                <w:sz w:val="20"/>
                <w:szCs w:val="20"/>
              </w:rPr>
              <w:t xml:space="preserve">: </w:t>
            </w:r>
            <w:r w:rsidRPr="00E9427C">
              <w:rPr>
                <w:rFonts w:ascii="Rockwell" w:hAnsi="Rockwell"/>
                <w:sz w:val="20"/>
                <w:szCs w:val="20"/>
              </w:rPr>
              <w:t>05, 12, 19, 26</w:t>
            </w:r>
          </w:p>
          <w:p w14:paraId="1101D45D" w14:textId="0FFA617D"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Oct:</w:t>
            </w:r>
            <w:r w:rsidRPr="00E9427C">
              <w:rPr>
                <w:rFonts w:ascii="Rockwell" w:hAnsi="Rockwell"/>
                <w:sz w:val="20"/>
                <w:szCs w:val="20"/>
              </w:rPr>
              <w:t xml:space="preserve"> </w:t>
            </w:r>
            <w:r w:rsidRPr="00E9427C">
              <w:rPr>
                <w:rFonts w:ascii="Rockwell" w:hAnsi="Rockwell"/>
                <w:sz w:val="20"/>
                <w:szCs w:val="20"/>
              </w:rPr>
              <w:t>03, 10, 17, 24, 31</w:t>
            </w:r>
          </w:p>
          <w:p w14:paraId="0E3CA311" w14:textId="62AB45F2"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Nov:</w:t>
            </w:r>
            <w:r w:rsidRPr="00E9427C">
              <w:rPr>
                <w:rFonts w:ascii="Rockwell" w:hAnsi="Rockwell"/>
                <w:sz w:val="20"/>
                <w:szCs w:val="20"/>
              </w:rPr>
              <w:t xml:space="preserve"> </w:t>
            </w:r>
            <w:r w:rsidRPr="00E9427C">
              <w:rPr>
                <w:rFonts w:ascii="Rockwell" w:hAnsi="Rockwell"/>
                <w:sz w:val="20"/>
                <w:szCs w:val="20"/>
              </w:rPr>
              <w:t>07, 14, 21, 28</w:t>
            </w:r>
          </w:p>
          <w:p w14:paraId="47488E41" w14:textId="313434AD"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Dic:</w:t>
            </w:r>
            <w:r w:rsidRPr="00E9427C">
              <w:rPr>
                <w:rFonts w:ascii="Rockwell" w:hAnsi="Rockwell"/>
                <w:sz w:val="20"/>
                <w:szCs w:val="20"/>
              </w:rPr>
              <w:t xml:space="preserve"> </w:t>
            </w:r>
            <w:r w:rsidRPr="00E9427C">
              <w:rPr>
                <w:rFonts w:ascii="Rockwell" w:hAnsi="Rockwell"/>
                <w:sz w:val="20"/>
                <w:szCs w:val="20"/>
              </w:rPr>
              <w:t>05, 12, 19, 26</w:t>
            </w:r>
          </w:p>
          <w:p w14:paraId="45862D9A" w14:textId="77777777" w:rsidR="00973345" w:rsidRPr="00E9427C" w:rsidRDefault="00973345" w:rsidP="00973345">
            <w:pPr>
              <w:pStyle w:val="AofechasINFORMACION"/>
              <w:spacing w:line="240" w:lineRule="auto"/>
              <w:jc w:val="center"/>
              <w:rPr>
                <w:rFonts w:ascii="Rockwell" w:hAnsi="Rockwell"/>
                <w:b w:val="0"/>
                <w:bCs w:val="0"/>
                <w:sz w:val="20"/>
                <w:szCs w:val="20"/>
              </w:rPr>
            </w:pPr>
            <w:r w:rsidRPr="00E9427C">
              <w:rPr>
                <w:rFonts w:ascii="Rockwell" w:hAnsi="Rockwell"/>
                <w:b w:val="0"/>
                <w:bCs w:val="0"/>
                <w:sz w:val="20"/>
                <w:szCs w:val="20"/>
              </w:rPr>
              <w:t>2025</w:t>
            </w:r>
          </w:p>
          <w:p w14:paraId="47904C8E" w14:textId="7C958405"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Ene:</w:t>
            </w:r>
            <w:r w:rsidRPr="00E9427C">
              <w:rPr>
                <w:rFonts w:ascii="Rockwell" w:hAnsi="Rockwell"/>
                <w:sz w:val="20"/>
                <w:szCs w:val="20"/>
              </w:rPr>
              <w:t xml:space="preserve"> </w:t>
            </w:r>
            <w:r w:rsidRPr="00E9427C">
              <w:rPr>
                <w:rFonts w:ascii="Rockwell" w:hAnsi="Rockwell"/>
                <w:sz w:val="20"/>
                <w:szCs w:val="20"/>
              </w:rPr>
              <w:t>02, 09, 16, 23, 30</w:t>
            </w:r>
          </w:p>
          <w:p w14:paraId="05D5B4BD" w14:textId="297BF488"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Feb:</w:t>
            </w:r>
            <w:r w:rsidRPr="00E9427C">
              <w:rPr>
                <w:rFonts w:ascii="Rockwell" w:hAnsi="Rockwell"/>
                <w:sz w:val="20"/>
                <w:szCs w:val="20"/>
              </w:rPr>
              <w:t xml:space="preserve"> </w:t>
            </w:r>
            <w:r w:rsidRPr="00E9427C">
              <w:rPr>
                <w:rFonts w:ascii="Rockwell" w:hAnsi="Rockwell"/>
                <w:sz w:val="20"/>
                <w:szCs w:val="20"/>
              </w:rPr>
              <w:t>06, 13, 20, 27</w:t>
            </w:r>
          </w:p>
          <w:p w14:paraId="72835F45" w14:textId="026A9337" w:rsidR="00973345" w:rsidRPr="00E9427C" w:rsidRDefault="00973345" w:rsidP="00973345">
            <w:pPr>
              <w:pStyle w:val="FechassalidasINFORMACION"/>
              <w:spacing w:line="240" w:lineRule="auto"/>
              <w:jc w:val="center"/>
              <w:rPr>
                <w:rFonts w:ascii="Rockwell" w:hAnsi="Rockwell"/>
                <w:sz w:val="20"/>
                <w:szCs w:val="20"/>
              </w:rPr>
            </w:pPr>
            <w:r w:rsidRPr="00E9427C">
              <w:rPr>
                <w:rFonts w:ascii="Rockwell" w:hAnsi="Rockwell"/>
                <w:sz w:val="20"/>
                <w:szCs w:val="20"/>
              </w:rPr>
              <w:t>Mar:</w:t>
            </w:r>
            <w:r w:rsidRPr="00E9427C">
              <w:rPr>
                <w:rFonts w:ascii="Rockwell" w:hAnsi="Rockwell"/>
                <w:sz w:val="20"/>
                <w:szCs w:val="20"/>
              </w:rPr>
              <w:t xml:space="preserve"> </w:t>
            </w:r>
            <w:r w:rsidRPr="00E9427C">
              <w:rPr>
                <w:rFonts w:ascii="Rockwell" w:hAnsi="Rockwell"/>
                <w:sz w:val="20"/>
                <w:szCs w:val="20"/>
              </w:rPr>
              <w:t>06, 13, 20, 27</w:t>
            </w:r>
          </w:p>
          <w:p w14:paraId="0833C157" w14:textId="4E2D3842" w:rsidR="00973345" w:rsidRPr="00E9427C" w:rsidRDefault="00973345" w:rsidP="00973345">
            <w:pPr>
              <w:widowControl/>
              <w:autoSpaceDE/>
              <w:autoSpaceDN/>
              <w:jc w:val="center"/>
              <w:rPr>
                <w:rFonts w:ascii="Rockwell" w:hAnsi="Rockwell" w:cs="Arial"/>
                <w:sz w:val="20"/>
                <w:szCs w:val="20"/>
                <w:lang w:val="es-ES_tradnl"/>
              </w:rPr>
            </w:pPr>
            <w:r w:rsidRPr="00E9427C">
              <w:rPr>
                <w:rFonts w:ascii="Rockwell" w:hAnsi="Rockwell"/>
                <w:sz w:val="20"/>
                <w:szCs w:val="20"/>
              </w:rPr>
              <w:t>Abr:</w:t>
            </w:r>
            <w:r w:rsidRPr="00E9427C">
              <w:rPr>
                <w:rFonts w:ascii="Rockwell" w:hAnsi="Rockwell"/>
                <w:sz w:val="20"/>
                <w:szCs w:val="20"/>
              </w:rPr>
              <w:t xml:space="preserve"> </w:t>
            </w:r>
            <w:r w:rsidRPr="00E9427C">
              <w:rPr>
                <w:rFonts w:ascii="Rockwell" w:hAnsi="Rockwell"/>
                <w:sz w:val="20"/>
                <w:szCs w:val="20"/>
              </w:rPr>
              <w:t>03, 10, 17, 24</w:t>
            </w:r>
          </w:p>
        </w:tc>
      </w:tr>
    </w:tbl>
    <w:p w14:paraId="2DDC3294"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060BEEA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4BE275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F608F88"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215103F1"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723188B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3983AA0B"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4886C7E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05508906"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4BF3A74A"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1EE2D092"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7DC35CCF"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2049CC9D"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668316EF" w14:textId="77777777" w:rsidR="00973345" w:rsidRDefault="00973345" w:rsidP="00104D9A">
      <w:pPr>
        <w:widowControl/>
        <w:kinsoku w:val="0"/>
        <w:overflowPunct w:val="0"/>
        <w:adjustRightInd w:val="0"/>
        <w:jc w:val="both"/>
        <w:rPr>
          <w:rFonts w:ascii="Rockwell" w:eastAsia="Calibri" w:hAnsi="Rockwell" w:cs="Arial"/>
          <w:b/>
          <w:bCs/>
          <w:lang w:val="es-ES_tradnl" w:bidi="ar-SA"/>
        </w:rPr>
      </w:pPr>
    </w:p>
    <w:p w14:paraId="6E0EEEA4" w14:textId="77777777" w:rsidR="00E9427C" w:rsidRDefault="00E9427C" w:rsidP="00104D9A">
      <w:pPr>
        <w:widowControl/>
        <w:kinsoku w:val="0"/>
        <w:overflowPunct w:val="0"/>
        <w:adjustRightInd w:val="0"/>
        <w:jc w:val="both"/>
        <w:rPr>
          <w:rFonts w:ascii="Rockwell" w:eastAsia="Calibri" w:hAnsi="Rockwell" w:cs="Arial"/>
          <w:b/>
          <w:bCs/>
          <w:lang w:val="es-ES_tradnl" w:bidi="ar-SA"/>
        </w:rPr>
      </w:pPr>
    </w:p>
    <w:p w14:paraId="2E6F2CF8" w14:textId="77777777" w:rsidR="00BC25C9" w:rsidRDefault="00BC25C9" w:rsidP="00104D9A">
      <w:pPr>
        <w:widowControl/>
        <w:kinsoku w:val="0"/>
        <w:overflowPunct w:val="0"/>
        <w:adjustRightInd w:val="0"/>
        <w:jc w:val="both"/>
        <w:rPr>
          <w:rFonts w:ascii="Rockwell" w:eastAsia="Calibri" w:hAnsi="Rockwell" w:cs="Arial"/>
          <w:b/>
          <w:bCs/>
          <w:lang w:val="es-ES_tradnl" w:bidi="ar-SA"/>
        </w:rPr>
      </w:pPr>
    </w:p>
    <w:p w14:paraId="51C87C17" w14:textId="4D8670B3" w:rsidR="00104D9A" w:rsidRDefault="00973345" w:rsidP="00104D9A">
      <w:pPr>
        <w:widowControl/>
        <w:kinsoku w:val="0"/>
        <w:overflowPunct w:val="0"/>
        <w:adjustRightInd w:val="0"/>
        <w:jc w:val="both"/>
        <w:rPr>
          <w:rFonts w:ascii="Rockwell" w:eastAsia="Calibri" w:hAnsi="Rockwell" w:cs="Arial"/>
          <w:lang w:val="es-ES_tradnl" w:bidi="ar-SA"/>
        </w:rPr>
      </w:pPr>
      <w:r>
        <w:rPr>
          <w:rFonts w:ascii="Rockwell" w:eastAsia="Calibri" w:hAnsi="Rockwell" w:cs="Arial"/>
          <w:b/>
          <w:bCs/>
          <w:lang w:val="es-ES_tradnl" w:bidi="ar-SA"/>
        </w:rPr>
        <w:t>N</w:t>
      </w:r>
      <w:r w:rsidR="00D37319" w:rsidRPr="00D37319">
        <w:rPr>
          <w:rFonts w:ascii="Rockwell" w:eastAsia="Calibri" w:hAnsi="Rockwell" w:cs="Arial"/>
          <w:b/>
          <w:bCs/>
          <w:lang w:val="es-ES_tradnl" w:bidi="ar-SA"/>
        </w:rPr>
        <w:t>uestro precio incluye</w:t>
      </w:r>
      <w:r w:rsidR="00D37319">
        <w:rPr>
          <w:rFonts w:ascii="Rockwell" w:eastAsia="Calibri" w:hAnsi="Rockwell" w:cs="Arial"/>
          <w:lang w:val="es-ES_tradnl" w:bidi="ar-SA"/>
        </w:rPr>
        <w:t xml:space="preserve">: </w:t>
      </w:r>
    </w:p>
    <w:p w14:paraId="6B3588FD"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Traslados del aeropuerto al hotel y viceversa a la llegada y salida.</w:t>
      </w:r>
    </w:p>
    <w:p w14:paraId="7FD536AF"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Alojamiento y desayuno buffet durante todo el recorrido en hoteles de la categoría elegida.</w:t>
      </w:r>
    </w:p>
    <w:p w14:paraId="319FE39E"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Transporte en autobús de turismo con guía acompañante durante el recorrido de bus.</w:t>
      </w:r>
    </w:p>
    <w:p w14:paraId="5DEBEA9B"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Visitas guiadas con guía de habla hispana.</w:t>
      </w:r>
    </w:p>
    <w:p w14:paraId="3E941DB7"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Visitas nocturnas en París, Roma y Madrid.</w:t>
      </w:r>
    </w:p>
    <w:p w14:paraId="5344D46A"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 xml:space="preserve">Trayecto en bus y tren en </w:t>
      </w:r>
      <w:proofErr w:type="spellStart"/>
      <w:r w:rsidRPr="00E9427C">
        <w:rPr>
          <w:rFonts w:ascii="Rockwell" w:eastAsia="Calibri" w:hAnsi="Rockwell" w:cs="Arial"/>
          <w:lang w:val="es-ES_tradnl" w:bidi="ar-SA"/>
        </w:rPr>
        <w:t>Eurotunnel</w:t>
      </w:r>
      <w:proofErr w:type="spellEnd"/>
      <w:r w:rsidRPr="00E9427C">
        <w:rPr>
          <w:rFonts w:ascii="Rockwell" w:eastAsia="Calibri" w:hAnsi="Rockwell" w:cs="Arial"/>
          <w:lang w:val="es-ES_tradnl" w:bidi="ar-SA"/>
        </w:rPr>
        <w:t xml:space="preserve"> de Londres a París. (En algunas salidas en Ferry).</w:t>
      </w:r>
    </w:p>
    <w:p w14:paraId="1295C5AB"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Paseo en barco por el río Rin.</w:t>
      </w:r>
    </w:p>
    <w:p w14:paraId="16CCFED3"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Seguro de protección y asistencia en viaje MAPAPLUS.</w:t>
      </w:r>
    </w:p>
    <w:p w14:paraId="5158A5FD" w14:textId="77777777" w:rsidR="00E9427C" w:rsidRP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Bolsa de viaje.</w:t>
      </w:r>
    </w:p>
    <w:p w14:paraId="751AF1C1" w14:textId="77777777" w:rsidR="00E9427C" w:rsidRDefault="00E9427C" w:rsidP="00E9427C">
      <w:pPr>
        <w:widowControl/>
        <w:kinsoku w:val="0"/>
        <w:overflowPunct w:val="0"/>
        <w:adjustRightInd w:val="0"/>
        <w:jc w:val="both"/>
        <w:rPr>
          <w:rFonts w:ascii="Rockwell" w:eastAsia="Calibri" w:hAnsi="Rockwell" w:cs="Arial"/>
          <w:lang w:val="es-ES_tradnl" w:bidi="ar-SA"/>
        </w:rPr>
      </w:pPr>
      <w:r w:rsidRPr="00E9427C">
        <w:rPr>
          <w:rFonts w:ascii="Rockwell" w:eastAsia="Calibri" w:hAnsi="Rockwell" w:cs="Arial"/>
          <w:lang w:val="es-ES_tradnl" w:bidi="ar-SA"/>
        </w:rPr>
        <w:t>Visitas con servicio de audio individual</w:t>
      </w:r>
    </w:p>
    <w:p w14:paraId="01ABE2BA" w14:textId="77777777" w:rsidR="00104D9A" w:rsidRDefault="00D37319" w:rsidP="00D37319">
      <w:pPr>
        <w:widowControl/>
        <w:kinsoku w:val="0"/>
        <w:overflowPunct w:val="0"/>
        <w:adjustRightInd w:val="0"/>
        <w:jc w:val="both"/>
        <w:rPr>
          <w:rFonts w:ascii="Rockwell" w:eastAsia="Calibri" w:hAnsi="Rockwell" w:cs="Arial"/>
          <w:lang w:val="es-ES_tradnl" w:bidi="ar-SA"/>
        </w:rPr>
      </w:pPr>
      <w:r w:rsidRPr="00D37319">
        <w:rPr>
          <w:rFonts w:ascii="Rockwell" w:eastAsia="Calibri" w:hAnsi="Rockwell" w:cs="Arial"/>
          <w:b/>
          <w:bCs/>
          <w:lang w:val="es-ES_tradnl" w:bidi="ar-SA"/>
        </w:rPr>
        <w:t>Nuestro precio no incluye</w:t>
      </w:r>
      <w:r>
        <w:rPr>
          <w:rFonts w:ascii="Rockwell" w:eastAsia="Calibri" w:hAnsi="Rockwell" w:cs="Arial"/>
          <w:lang w:val="es-ES_tradnl" w:bidi="ar-SA"/>
        </w:rPr>
        <w:t xml:space="preserve">: </w:t>
      </w:r>
    </w:p>
    <w:p w14:paraId="16443E48" w14:textId="6600A061" w:rsidR="00D37319" w:rsidRPr="00D37319" w:rsidRDefault="00E9427C" w:rsidP="00D37319">
      <w:pPr>
        <w:widowControl/>
        <w:kinsoku w:val="0"/>
        <w:overflowPunct w:val="0"/>
        <w:adjustRightInd w:val="0"/>
        <w:jc w:val="both"/>
        <w:rPr>
          <w:rFonts w:ascii="Rockwell" w:eastAsia="Calibri" w:hAnsi="Rockwell" w:cs="Arial"/>
          <w:lang w:val="es-ES_tradnl" w:bidi="ar-SA"/>
        </w:rPr>
      </w:pPr>
      <w:r>
        <w:rPr>
          <w:rFonts w:ascii="Rockwell" w:eastAsia="Calibri" w:hAnsi="Rockwell" w:cs="Arial"/>
          <w:lang w:val="es-ES_tradnl" w:bidi="ar-SA"/>
        </w:rPr>
        <w:t>Tasas de estancia.</w:t>
      </w:r>
    </w:p>
    <w:p w14:paraId="54102427" w14:textId="77777777" w:rsidR="00104D9A" w:rsidRDefault="00D37319" w:rsidP="00D37319">
      <w:pPr>
        <w:widowControl/>
        <w:kinsoku w:val="0"/>
        <w:overflowPunct w:val="0"/>
        <w:adjustRightInd w:val="0"/>
        <w:jc w:val="both"/>
        <w:rPr>
          <w:rFonts w:ascii="Rockwell" w:eastAsia="Calibri" w:hAnsi="Rockwell" w:cs="Arial"/>
          <w:lang w:val="es-ES_tradnl" w:bidi="ar-SA"/>
        </w:rPr>
      </w:pPr>
      <w:r w:rsidRPr="00D37319">
        <w:rPr>
          <w:rFonts w:ascii="Rockwell" w:eastAsia="Calibri" w:hAnsi="Rockwell" w:cs="Arial"/>
          <w:b/>
          <w:bCs/>
          <w:lang w:val="es-ES_tradnl" w:bidi="ar-SA"/>
        </w:rPr>
        <w:t>Notas importantes</w:t>
      </w:r>
      <w:r w:rsidRPr="00D37319">
        <w:rPr>
          <w:rFonts w:ascii="Rockwell" w:eastAsia="Calibri" w:hAnsi="Rockwell" w:cs="Arial"/>
          <w:lang w:val="es-ES_tradnl" w:bidi="ar-SA"/>
        </w:rPr>
        <w:t>:</w:t>
      </w:r>
      <w:r>
        <w:rPr>
          <w:rFonts w:ascii="Rockwell" w:eastAsia="Calibri" w:hAnsi="Rockwell" w:cs="Arial"/>
          <w:lang w:val="es-ES_tradnl" w:bidi="ar-SA"/>
        </w:rPr>
        <w:t xml:space="preserve"> </w:t>
      </w:r>
    </w:p>
    <w:p w14:paraId="30CD10DE" w14:textId="10620838" w:rsidR="00D37319" w:rsidRDefault="0098591A" w:rsidP="00D37319">
      <w:pPr>
        <w:widowControl/>
        <w:kinsoku w:val="0"/>
        <w:overflowPunct w:val="0"/>
        <w:adjustRightInd w:val="0"/>
        <w:jc w:val="both"/>
        <w:rPr>
          <w:rFonts w:ascii="Rockwell" w:eastAsia="Calibri" w:hAnsi="Rockwell" w:cs="Arial"/>
          <w:lang w:val="es-ES_tradnl" w:bidi="ar-SA"/>
        </w:rPr>
      </w:pPr>
      <w:r w:rsidRPr="0098591A">
        <w:rPr>
          <w:rFonts w:ascii="Rockwell" w:eastAsia="Calibri" w:hAnsi="Rockwell" w:cs="Arial"/>
          <w:lang w:val="es-ES_tradnl" w:bidi="ar-SA"/>
        </w:rPr>
        <w:t>El orden de las visitas podrá ser variado en destino, manteniendo íntegro el programa.</w:t>
      </w:r>
    </w:p>
    <w:p w14:paraId="46BB7CFF" w14:textId="77777777" w:rsidR="00E9427C" w:rsidRPr="00D37319" w:rsidRDefault="00E9427C" w:rsidP="00D37319">
      <w:pPr>
        <w:widowControl/>
        <w:kinsoku w:val="0"/>
        <w:overflowPunct w:val="0"/>
        <w:adjustRightInd w:val="0"/>
        <w:jc w:val="both"/>
        <w:rPr>
          <w:rFonts w:ascii="Rockwell" w:hAnsi="Rockwell" w:cs="Arial"/>
          <w:lang w:val="es-ES_tradnl"/>
        </w:rPr>
      </w:pPr>
    </w:p>
    <w:p w14:paraId="3E8F1D61" w14:textId="1366E962" w:rsidR="00104D9A" w:rsidRPr="00104D9A" w:rsidRDefault="00D37319" w:rsidP="00104D9A">
      <w:pPr>
        <w:widowControl/>
        <w:pBdr>
          <w:bottom w:val="single" w:sz="4" w:space="1" w:color="auto"/>
        </w:pBdr>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12F3C884" w14:textId="77777777" w:rsidR="00104D9A" w:rsidRDefault="00104D9A" w:rsidP="00104D9A">
      <w:pPr>
        <w:widowControl/>
        <w:kinsoku w:val="0"/>
        <w:overflowPunct w:val="0"/>
        <w:adjustRightInd w:val="0"/>
        <w:jc w:val="both"/>
        <w:rPr>
          <w:rFonts w:ascii="Rockwell" w:eastAsia="Calibri" w:hAnsi="Rockwell" w:cs="Arial"/>
          <w:b/>
          <w:bCs/>
          <w:lang w:val="es-ES_tradnl" w:bidi="ar-SA"/>
        </w:rPr>
      </w:pPr>
    </w:p>
    <w:p w14:paraId="03B56A07" w14:textId="007D330F"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1º (M): América</w:t>
      </w:r>
    </w:p>
    <w:p w14:paraId="61B14F5B"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Salida en vuelo intercontinental con destino a Londres.</w:t>
      </w:r>
    </w:p>
    <w:p w14:paraId="6A3E3477"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2º (X): Londres</w:t>
      </w:r>
    </w:p>
    <w:p w14:paraId="6F6FB456"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Llegada al aeropuerto de Heathrow y traslado al hotel. Alojamiento. Día libre para disfrutar de la ciudad y pasear por sus avenidas y llegar a </w:t>
      </w:r>
      <w:proofErr w:type="spellStart"/>
      <w:r w:rsidRPr="00BC25C9">
        <w:rPr>
          <w:rFonts w:ascii="Rockwell" w:eastAsia="Calibri" w:hAnsi="Rockwell" w:cs="Arial"/>
          <w:lang w:val="es-ES_tradnl" w:bidi="ar-SA"/>
        </w:rPr>
        <w:t>Piccadilly</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Circus</w:t>
      </w:r>
      <w:proofErr w:type="spellEnd"/>
      <w:r w:rsidRPr="00BC25C9">
        <w:rPr>
          <w:rFonts w:ascii="Rockwell" w:eastAsia="Calibri" w:hAnsi="Rockwell" w:cs="Arial"/>
          <w:lang w:val="es-ES_tradnl" w:bidi="ar-SA"/>
        </w:rPr>
        <w:t xml:space="preserve"> para vivir su bullicioso ambiente.</w:t>
      </w:r>
    </w:p>
    <w:p w14:paraId="2B6631CB"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3º (J): Londres</w:t>
      </w:r>
    </w:p>
    <w:p w14:paraId="0A90F79D"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en el hotel y salida para hacer la visita de la ciudad recorriendo sus principales avenidas y monumentos </w:t>
      </w:r>
      <w:proofErr w:type="spellStart"/>
      <w:r w:rsidRPr="00BC25C9">
        <w:rPr>
          <w:rFonts w:ascii="Rockwell" w:eastAsia="Calibri" w:hAnsi="Rockwell" w:cs="Arial"/>
          <w:lang w:val="es-ES_tradnl" w:bidi="ar-SA"/>
        </w:rPr>
        <w:t>Piccadilly</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Circus</w:t>
      </w:r>
      <w:proofErr w:type="spellEnd"/>
      <w:r w:rsidRPr="00BC25C9">
        <w:rPr>
          <w:rFonts w:ascii="Rockwell" w:eastAsia="Calibri" w:hAnsi="Rockwell" w:cs="Arial"/>
          <w:lang w:val="es-ES_tradnl" w:bidi="ar-SA"/>
        </w:rPr>
        <w:t xml:space="preserve">, Oxford Street, Trafalgar Square, abadía de Westminster y terminar frente al Palacio de Buckingham para asistir al cambio de guardia si se realiza en ese día. Tarde libre. Alojamiento. </w:t>
      </w:r>
    </w:p>
    <w:p w14:paraId="767804B8"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 xml:space="preserve">Día 4º (V): Londres / París por el </w:t>
      </w:r>
      <w:proofErr w:type="spellStart"/>
      <w:r w:rsidRPr="00BC25C9">
        <w:rPr>
          <w:rFonts w:ascii="Rockwell" w:eastAsia="Calibri" w:hAnsi="Rockwell" w:cs="Arial"/>
          <w:b/>
          <w:bCs/>
          <w:lang w:val="es-ES_tradnl" w:bidi="ar-SA"/>
        </w:rPr>
        <w:t>Eurotunnel</w:t>
      </w:r>
      <w:proofErr w:type="spellEnd"/>
    </w:p>
    <w:p w14:paraId="7559FA01"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y salida hacia Folkestone donde nuestro bus abordará el tren que nos conducirá a través del Canal de la Mancha por el </w:t>
      </w:r>
      <w:proofErr w:type="spellStart"/>
      <w:r w:rsidRPr="00BC25C9">
        <w:rPr>
          <w:rFonts w:ascii="Rockwell" w:eastAsia="Calibri" w:hAnsi="Rockwell" w:cs="Arial"/>
          <w:lang w:val="es-ES_tradnl" w:bidi="ar-SA"/>
        </w:rPr>
        <w:t>Eurotunnel</w:t>
      </w:r>
      <w:proofErr w:type="spellEnd"/>
      <w:r w:rsidRPr="00BC25C9">
        <w:rPr>
          <w:rFonts w:ascii="Rockwell" w:eastAsia="Calibri" w:hAnsi="Rockwell" w:cs="Arial"/>
          <w:lang w:val="es-ES_tradnl" w:bidi="ar-SA"/>
        </w:rPr>
        <w:t xml:space="preserve"> (en algunas salidas en Ferry). Llegada a Calais y continuación por carretera a París donde llegaremos a media tarde. A última hora de la tarde salida para hacer un recorrido </w:t>
      </w:r>
      <w:r w:rsidRPr="00BC25C9">
        <w:rPr>
          <w:rFonts w:ascii="Rockwell" w:eastAsia="Calibri" w:hAnsi="Rockwell" w:cs="Arial"/>
          <w:lang w:val="es-ES_tradnl" w:bidi="ar-SA"/>
        </w:rPr>
        <w:lastRenderedPageBreak/>
        <w:t>por el París iluminado (durante las fechas de primavera y verano, debido al anochecer tardío, las visitas se harán aún con luz solar), y tendremos la ocasión de realizar un bello paseo en barco por el Sena a bordo de los populares “</w:t>
      </w:r>
      <w:proofErr w:type="spellStart"/>
      <w:r w:rsidRPr="00BC25C9">
        <w:rPr>
          <w:rFonts w:ascii="Rockwell" w:eastAsia="Calibri" w:hAnsi="Rockwell" w:cs="Arial"/>
          <w:lang w:val="es-ES_tradnl" w:bidi="ar-SA"/>
        </w:rPr>
        <w:t>Bateaux</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Mouche</w:t>
      </w:r>
      <w:proofErr w:type="spellEnd"/>
      <w:r w:rsidRPr="00BC25C9">
        <w:rPr>
          <w:rFonts w:ascii="Rockwell" w:eastAsia="Calibri" w:hAnsi="Rockwell" w:cs="Arial"/>
          <w:lang w:val="es-ES_tradnl" w:bidi="ar-SA"/>
        </w:rPr>
        <w:t xml:space="preserve">”. (Paseo en </w:t>
      </w:r>
      <w:proofErr w:type="spellStart"/>
      <w:r w:rsidRPr="00BC25C9">
        <w:rPr>
          <w:rFonts w:ascii="Rockwell" w:eastAsia="Calibri" w:hAnsi="Rockwell" w:cs="Arial"/>
          <w:lang w:val="es-ES_tradnl" w:bidi="ar-SA"/>
        </w:rPr>
        <w:t>Bateaux</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Mouche</w:t>
      </w:r>
      <w:proofErr w:type="spellEnd"/>
      <w:r w:rsidRPr="00BC25C9">
        <w:rPr>
          <w:rFonts w:ascii="Rockwell" w:eastAsia="Calibri" w:hAnsi="Rockwell" w:cs="Arial"/>
          <w:lang w:val="es-ES_tradnl" w:bidi="ar-SA"/>
        </w:rPr>
        <w:t xml:space="preserve"> incluido en el Paquete Plus P+). Alojamiento.</w:t>
      </w:r>
    </w:p>
    <w:p w14:paraId="17D8FF9D"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Para los pasajeros iniciando servicios en París: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BC25C9">
        <w:rPr>
          <w:rFonts w:ascii="Rockwell" w:eastAsia="Calibri" w:hAnsi="Rockwell" w:cs="Arial"/>
          <w:lang w:val="es-ES_tradnl" w:bidi="ar-SA"/>
        </w:rPr>
        <w:t>Bateaux</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Mouche</w:t>
      </w:r>
      <w:proofErr w:type="spellEnd"/>
      <w:r w:rsidRPr="00BC25C9">
        <w:rPr>
          <w:rFonts w:ascii="Rockwell" w:eastAsia="Calibri" w:hAnsi="Rockwell" w:cs="Arial"/>
          <w:lang w:val="es-ES_tradnl" w:bidi="ar-SA"/>
        </w:rPr>
        <w:t xml:space="preserve">”. (Paseo en </w:t>
      </w:r>
      <w:proofErr w:type="spellStart"/>
      <w:r w:rsidRPr="00BC25C9">
        <w:rPr>
          <w:rFonts w:ascii="Rockwell" w:eastAsia="Calibri" w:hAnsi="Rockwell" w:cs="Arial"/>
          <w:lang w:val="es-ES_tradnl" w:bidi="ar-SA"/>
        </w:rPr>
        <w:t>Bateaux</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Mouche</w:t>
      </w:r>
      <w:proofErr w:type="spellEnd"/>
      <w:r w:rsidRPr="00BC25C9">
        <w:rPr>
          <w:rFonts w:ascii="Rockwell" w:eastAsia="Calibri" w:hAnsi="Rockwell" w:cs="Arial"/>
          <w:lang w:val="es-ES_tradnl" w:bidi="ar-SA"/>
        </w:rPr>
        <w:t xml:space="preserve"> incluido en el Paquete Plus P+). Alojamiento.</w:t>
      </w:r>
    </w:p>
    <w:p w14:paraId="7AD2D843"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5º (S): París</w:t>
      </w:r>
    </w:p>
    <w:p w14:paraId="05BF8552"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en el hotel. Salida para efectuar el recorrido de la ciudad, sus principales avenidas y monumentos, teniendo la oportunidad de subir a la misma para admirar desde allí una bella panorámica de todo París. (Subida a la torre Eiffel 2º piso incluida en el Paquete Plus P+). Nuestra visita terminará en el centro de la ciudad. Tarde libre. Sugerimos hacer una visita opcional a Versalles para poder visitar su bello Palacio y famosos jardines. Alojamiento.</w:t>
      </w:r>
    </w:p>
    <w:p w14:paraId="1F6A3B63"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6º (D): París</w:t>
      </w:r>
    </w:p>
    <w:p w14:paraId="4974F8F7"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BC25C9">
        <w:rPr>
          <w:rFonts w:ascii="Rockwell" w:eastAsia="Calibri" w:hAnsi="Rockwell" w:cs="Arial"/>
          <w:lang w:val="es-ES_tradnl" w:bidi="ar-SA"/>
        </w:rPr>
        <w:t>cabaret</w:t>
      </w:r>
      <w:proofErr w:type="gramEnd"/>
      <w:r w:rsidRPr="00BC25C9">
        <w:rPr>
          <w:rFonts w:ascii="Rockwell" w:eastAsia="Calibri" w:hAnsi="Rockwell" w:cs="Arial"/>
          <w:lang w:val="es-ES_tradnl" w:bidi="ar-SA"/>
        </w:rPr>
        <w:t xml:space="preserve"> parisino y degustar una copa de champagne. (</w:t>
      </w:r>
      <w:proofErr w:type="gramStart"/>
      <w:r w:rsidRPr="00BC25C9">
        <w:rPr>
          <w:rFonts w:ascii="Rockwell" w:eastAsia="Calibri" w:hAnsi="Rockwell" w:cs="Arial"/>
          <w:lang w:val="es-ES_tradnl" w:bidi="ar-SA"/>
        </w:rPr>
        <w:t>Cabaret</w:t>
      </w:r>
      <w:proofErr w:type="gram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Paradis</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Latin</w:t>
      </w:r>
      <w:proofErr w:type="spellEnd"/>
      <w:r w:rsidRPr="00BC25C9">
        <w:rPr>
          <w:rFonts w:ascii="Rockwell" w:eastAsia="Calibri" w:hAnsi="Rockwell" w:cs="Arial"/>
          <w:lang w:val="es-ES_tradnl" w:bidi="ar-SA"/>
        </w:rPr>
        <w:t xml:space="preserve"> con bebidas incluido en el Paquete Plus P+). Alojamiento.</w:t>
      </w:r>
    </w:p>
    <w:p w14:paraId="277FF7D2" w14:textId="04255A4B"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7º (L): París / Bruselas</w:t>
      </w:r>
      <w:r>
        <w:rPr>
          <w:rFonts w:ascii="Rockwell" w:eastAsia="Calibri" w:hAnsi="Rockwell" w:cs="Arial"/>
          <w:b/>
          <w:bCs/>
          <w:lang w:val="es-ES_tradnl" w:bidi="ar-SA"/>
        </w:rPr>
        <w:t xml:space="preserve"> </w:t>
      </w:r>
      <w:r w:rsidRPr="00BC25C9">
        <w:rPr>
          <w:rFonts w:ascii="Rockwell" w:eastAsia="Calibri" w:hAnsi="Rockwell" w:cs="Arial"/>
          <w:b/>
          <w:bCs/>
          <w:lang w:val="es-ES_tradnl" w:bidi="ar-SA"/>
        </w:rPr>
        <w:t>(252 Km)</w:t>
      </w:r>
    </w:p>
    <w:p w14:paraId="7352EFD4"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y salida hacia Bruselas. Llegada y visita panorámica de la ciudad. Tiempo libre. Por la noche podremos opcionalmente disfrutar de una cena típica en el entorno de la Grand Place. (Cena típica incluida en el Paquete Plus P+). Alojamiento.</w:t>
      </w:r>
    </w:p>
    <w:p w14:paraId="4FC78F3A"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8º (M): Bruselas / Gante / Brujas (168 Km)</w:t>
      </w:r>
    </w:p>
    <w:p w14:paraId="35CE7D9C"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y salida hacia la ciudad de Gante, con su magnífica catedral de San </w:t>
      </w:r>
      <w:proofErr w:type="spellStart"/>
      <w:r w:rsidRPr="00BC25C9">
        <w:rPr>
          <w:rFonts w:ascii="Rockwell" w:eastAsia="Calibri" w:hAnsi="Rockwell" w:cs="Arial"/>
          <w:lang w:val="es-ES_tradnl" w:bidi="ar-SA"/>
        </w:rPr>
        <w:t>Bavon</w:t>
      </w:r>
      <w:proofErr w:type="spellEnd"/>
      <w:r w:rsidRPr="00BC25C9">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4DB5A5D5"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9º (X): Brujas / Amberes / La Haya / Ámsterdam (280 Km)</w:t>
      </w:r>
    </w:p>
    <w:p w14:paraId="4CA7C641"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Tiempo libre y continuación a La Haya, la capital administrativa de Holanda. Llegada a Ámsterdam al mediodía. Por la tarde salida para efectuar la visita de la ciudad a bordo de un barco que nos conducirá por sus canales. Al final de la visita nos detendremos en una fábrica de talla de diamantes. Alojamiento. </w:t>
      </w:r>
    </w:p>
    <w:p w14:paraId="5B6D7857"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10º (J): Ámsterdam</w:t>
      </w:r>
    </w:p>
    <w:p w14:paraId="11AE7B73"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en el hotel. Día libre para disfrutar de esta encantadora ciudad. Alojamiento. Sugerimos hacer una visita opcional a las cercanas poblaciones de </w:t>
      </w:r>
      <w:proofErr w:type="spellStart"/>
      <w:r w:rsidRPr="00BC25C9">
        <w:rPr>
          <w:rFonts w:ascii="Rockwell" w:eastAsia="Calibri" w:hAnsi="Rockwell" w:cs="Arial"/>
          <w:lang w:val="es-ES_tradnl" w:bidi="ar-SA"/>
        </w:rPr>
        <w:t>Volendam</w:t>
      </w:r>
      <w:proofErr w:type="spellEnd"/>
      <w:r w:rsidRPr="00BC25C9">
        <w:rPr>
          <w:rFonts w:ascii="Rockwell" w:eastAsia="Calibri" w:hAnsi="Rockwell" w:cs="Arial"/>
          <w:lang w:val="es-ES_tradnl" w:bidi="ar-SA"/>
        </w:rPr>
        <w:t xml:space="preserve">, típico pueblo pesquero, y a </w:t>
      </w:r>
      <w:proofErr w:type="spellStart"/>
      <w:r w:rsidRPr="00BC25C9">
        <w:rPr>
          <w:rFonts w:ascii="Rockwell" w:eastAsia="Calibri" w:hAnsi="Rockwell" w:cs="Arial"/>
          <w:lang w:val="es-ES_tradnl" w:bidi="ar-SA"/>
        </w:rPr>
        <w:t>Marken</w:t>
      </w:r>
      <w:proofErr w:type="spellEnd"/>
      <w:r w:rsidRPr="00BC25C9">
        <w:rPr>
          <w:rFonts w:ascii="Rockwell" w:eastAsia="Calibri" w:hAnsi="Rockwell" w:cs="Arial"/>
          <w:lang w:val="es-ES_tradnl" w:bidi="ar-SA"/>
        </w:rPr>
        <w:t xml:space="preserve"> situada en una isla unida al continente por un dique. Podremos visitar también una fábrica de queso holandés. (Visita y almuerzo incluidos en el Paquete Plus P+).</w:t>
      </w:r>
    </w:p>
    <w:p w14:paraId="6DC29615" w14:textId="2805A98B"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 xml:space="preserve">Día 11º (V): Ámsterdam / Colonia / El Rin / </w:t>
      </w:r>
      <w:proofErr w:type="gramStart"/>
      <w:r w:rsidRPr="00BC25C9">
        <w:rPr>
          <w:rFonts w:ascii="Rockwell" w:eastAsia="Calibri" w:hAnsi="Rockwell" w:cs="Arial"/>
          <w:b/>
          <w:bCs/>
          <w:lang w:val="es-ES_tradnl" w:bidi="ar-SA"/>
        </w:rPr>
        <w:t>Frankfurt(</w:t>
      </w:r>
      <w:proofErr w:type="gramEnd"/>
      <w:r w:rsidRPr="00BC25C9">
        <w:rPr>
          <w:rFonts w:ascii="Rockwell" w:eastAsia="Calibri" w:hAnsi="Rockwell" w:cs="Arial"/>
          <w:b/>
          <w:bCs/>
          <w:lang w:val="es-ES_tradnl" w:bidi="ar-SA"/>
        </w:rPr>
        <w:t>510 Km)</w:t>
      </w:r>
    </w:p>
    <w:p w14:paraId="5D04A361"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y salida hacia Colonia. Tiempo libre para poder visitar su bella catedral y continuación bordeando el río Rin a </w:t>
      </w:r>
      <w:proofErr w:type="spellStart"/>
      <w:r w:rsidRPr="00BC25C9">
        <w:rPr>
          <w:rFonts w:ascii="Rockwell" w:eastAsia="Calibri" w:hAnsi="Rockwell" w:cs="Arial"/>
          <w:lang w:val="es-ES_tradnl" w:bidi="ar-SA"/>
        </w:rPr>
        <w:t>Boppard</w:t>
      </w:r>
      <w:proofErr w:type="spellEnd"/>
      <w:r w:rsidRPr="00BC25C9">
        <w:rPr>
          <w:rFonts w:ascii="Rockwell" w:eastAsia="Calibri" w:hAnsi="Rockwell" w:cs="Arial"/>
          <w:lang w:val="es-ES_tradnl" w:bidi="ar-SA"/>
        </w:rPr>
        <w:t xml:space="preserve"> donde embarcaremos para realizar un crucero por el río hasta </w:t>
      </w:r>
      <w:proofErr w:type="spellStart"/>
      <w:r w:rsidRPr="00BC25C9">
        <w:rPr>
          <w:rFonts w:ascii="Rockwell" w:eastAsia="Calibri" w:hAnsi="Rockwell" w:cs="Arial"/>
          <w:lang w:val="es-ES_tradnl" w:bidi="ar-SA"/>
        </w:rPr>
        <w:t>St</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Goar</w:t>
      </w:r>
      <w:proofErr w:type="spellEnd"/>
      <w:r w:rsidRPr="00BC25C9">
        <w:rPr>
          <w:rFonts w:ascii="Rockwell" w:eastAsia="Calibri" w:hAnsi="Rockwell" w:cs="Arial"/>
          <w:lang w:val="es-ES_tradnl" w:bidi="ar-SA"/>
        </w:rPr>
        <w:t xml:space="preserve"> (Almuerzo snack en el barco incluido en Paquete Plus P+). Continuación a Frankfurt. Alojamiento.</w:t>
      </w:r>
    </w:p>
    <w:p w14:paraId="15FCB4E8"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12º (S): Frankfurt / Heidelberg / Estrasburgo / Basilea (359 Km)</w:t>
      </w:r>
    </w:p>
    <w:p w14:paraId="1AB4D4A4"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Salida hacia una de las ciudades más hermosas de Alemania. Heidelberg, a orillas del río Neckar, que alberga la Universidad más antigua del país, hermosos rincones barrocos y el imponente Castillo que domina toda la ciudad. Continuación hacia la frontera francesa, llegada a Estrasburgo. Tiempo para conocer una de las ciudades más dinámicas y cosmopolitas de Francia, Estrasburgo, la capital de Alsacia y sede del Parlamento Europeo.  Continuación hacia Basilea. Las torres de su esbelta Catedral y el pintoresco edificio del Ayuntamiento son las joyas arquitectónicas que guarda una de las ciudades más importantes de Suiza. Basilea es conocida por su amplísima oferta cultural, sus exquisitos museos, su afamado carnaval y la concentración de edificios de autores de la talla de Frank Gehry o Zaha Hadid. Llegada y alojamiento. (En algunas salidas alojamiento en </w:t>
      </w:r>
      <w:proofErr w:type="spellStart"/>
      <w:r w:rsidRPr="00BC25C9">
        <w:rPr>
          <w:rFonts w:ascii="Rockwell" w:eastAsia="Calibri" w:hAnsi="Rockwell" w:cs="Arial"/>
          <w:lang w:val="es-ES_tradnl" w:bidi="ar-SA"/>
        </w:rPr>
        <w:t>Mulhouse</w:t>
      </w:r>
      <w:proofErr w:type="spellEnd"/>
      <w:r w:rsidRPr="00BC25C9">
        <w:rPr>
          <w:rFonts w:ascii="Rockwell" w:eastAsia="Calibri" w:hAnsi="Rockwell" w:cs="Arial"/>
          <w:lang w:val="es-ES_tradnl" w:bidi="ar-SA"/>
        </w:rPr>
        <w:t xml:space="preserve"> en Francia)</w:t>
      </w:r>
    </w:p>
    <w:p w14:paraId="264E5F70"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13º (D): Basilea / Lucerna / Lugano / Milán (349 Km)</w:t>
      </w:r>
    </w:p>
    <w:p w14:paraId="27B00695"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Salida hacia Lucerna, bella ciudad en medio de un paraje idílico, en el extremo oeste del Lago de los Cuatro Cantones. Visitaremos sus callejuelas, que mantienen el entramado medieval con fachadas pintadas y reformadas durante el Barroco, especialmente encantadoras en torno a la Plaza del Ciervo, o la </w:t>
      </w:r>
      <w:r w:rsidRPr="00BC25C9">
        <w:rPr>
          <w:rFonts w:ascii="Rockwell" w:eastAsia="Calibri" w:hAnsi="Rockwell" w:cs="Arial"/>
          <w:lang w:val="es-ES_tradnl" w:bidi="ar-SA"/>
        </w:rPr>
        <w:lastRenderedPageBreak/>
        <w:t xml:space="preserve">Plaza de los Molinos, el antiguo centro de la ciudad. Continuación a través de Suiza hacia Lugano en la zona italiana del país para cruzar la frontera a Como atravesando una región de hermosos paisajes y lagos. Llegada a Milán. Alojamiento. </w:t>
      </w:r>
    </w:p>
    <w:p w14:paraId="26F95321"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 xml:space="preserve">Día 14º (L): Milán / Lago de </w:t>
      </w:r>
      <w:proofErr w:type="spellStart"/>
      <w:r w:rsidRPr="00BC25C9">
        <w:rPr>
          <w:rFonts w:ascii="Rockwell" w:eastAsia="Calibri" w:hAnsi="Rockwell" w:cs="Arial"/>
          <w:b/>
          <w:bCs/>
          <w:lang w:val="es-ES_tradnl" w:bidi="ar-SA"/>
        </w:rPr>
        <w:t>Garda</w:t>
      </w:r>
      <w:proofErr w:type="spellEnd"/>
      <w:r w:rsidRPr="00BC25C9">
        <w:rPr>
          <w:rFonts w:ascii="Rockwell" w:eastAsia="Calibri" w:hAnsi="Rockwell" w:cs="Arial"/>
          <w:b/>
          <w:bCs/>
          <w:lang w:val="es-ES_tradnl" w:bidi="ar-SA"/>
        </w:rPr>
        <w:t xml:space="preserve"> / Verona / Venecia</w:t>
      </w:r>
      <w:r w:rsidRPr="00BC25C9">
        <w:rPr>
          <w:rFonts w:ascii="Rockwell" w:eastAsia="Calibri" w:hAnsi="Rockwell" w:cs="Arial"/>
          <w:b/>
          <w:bCs/>
          <w:lang w:val="es-ES_tradnl" w:bidi="ar-SA"/>
        </w:rPr>
        <w:tab/>
        <w:t>(300 Km)</w:t>
      </w:r>
    </w:p>
    <w:p w14:paraId="45F6DA07"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buffet. Salida hacia </w:t>
      </w:r>
      <w:proofErr w:type="spellStart"/>
      <w:r w:rsidRPr="00BC25C9">
        <w:rPr>
          <w:rFonts w:ascii="Rockwell" w:eastAsia="Calibri" w:hAnsi="Rockwell" w:cs="Arial"/>
          <w:lang w:val="es-ES_tradnl" w:bidi="ar-SA"/>
        </w:rPr>
        <w:t>Sirmione</w:t>
      </w:r>
      <w:proofErr w:type="spellEnd"/>
      <w:r w:rsidRPr="00BC25C9">
        <w:rPr>
          <w:rFonts w:ascii="Rockwell" w:eastAsia="Calibri" w:hAnsi="Rockwell" w:cs="Arial"/>
          <w:lang w:val="es-ES_tradnl" w:bidi="ar-SA"/>
        </w:rPr>
        <w:t xml:space="preserve"> en el Lago de </w:t>
      </w:r>
      <w:proofErr w:type="spellStart"/>
      <w:r w:rsidRPr="00BC25C9">
        <w:rPr>
          <w:rFonts w:ascii="Rockwell" w:eastAsia="Calibri" w:hAnsi="Rockwell" w:cs="Arial"/>
          <w:lang w:val="es-ES_tradnl" w:bidi="ar-SA"/>
        </w:rPr>
        <w:t>Garda</w:t>
      </w:r>
      <w:proofErr w:type="spellEnd"/>
      <w:r w:rsidRPr="00BC25C9">
        <w:rPr>
          <w:rFonts w:ascii="Rockwell" w:eastAsia="Calibri" w:hAnsi="Rockwell" w:cs="Arial"/>
          <w:lang w:val="es-ES_tradnl" w:bidi="ar-SA"/>
        </w:rPr>
        <w:t>, donde podremos disfrutar de sus bellos paisajes y tener tiempo libre para almorzar. (Almuerzo incluido en el Paquete Plus P+). Continuación del viaje a Verona, la ciudad de Romeo y Julieta. Tiempo libre para pasear por su centro histórico. A última hora de la tarde llegada a Venecia, situada sobre una isla y surcada por sus famosos canales. Alojamiento en alrededores. (Mestre)</w:t>
      </w:r>
    </w:p>
    <w:p w14:paraId="2A170B7F"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15º (M): Venecia</w:t>
      </w:r>
    </w:p>
    <w:p w14:paraId="5120CF84"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Salida para efectuar la visita de la ciudad a pie finalizando en la plaza de San Marcos, e incluyendo la visita a un taller del famoso cristal veneciano. Tiempo libre para almorzar en la ciudad. (Almuerzo incluido en P+). Podemos aprovechar para hacer un paseo en Góndola por los canales venecianos. (Paseo en góndola incluido en el Paquete Plus P+). Alojamiento.</w:t>
      </w:r>
    </w:p>
    <w:p w14:paraId="72C5E69F"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16º (X): Venecia / Padua / Florencia (280 Km)</w:t>
      </w:r>
    </w:p>
    <w:p w14:paraId="2D2D62A4"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Salida a Padua, donde tendremos tiempo libre para poder visitar la basílica de San Antonio. Continuación a Florencia, la ciudad más bella de Europa, por su riqueza arquitectónica y artística. Alojamiento.</w:t>
      </w:r>
    </w:p>
    <w:p w14:paraId="412DF13D"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17º (J): Florencia</w:t>
      </w:r>
    </w:p>
    <w:p w14:paraId="1A8C8BD3"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en el hotel. Por la mañana recorreremos el centro artístico de la ciudad con su Duomo, el Campanile de Giotto, el Baptisterio de San Giovanni, la iglesia de S. Lorenzo, la plaza de la </w:t>
      </w:r>
      <w:proofErr w:type="spellStart"/>
      <w:r w:rsidRPr="00BC25C9">
        <w:rPr>
          <w:rFonts w:ascii="Rockwell" w:eastAsia="Calibri" w:hAnsi="Rockwell" w:cs="Arial"/>
          <w:lang w:val="es-ES_tradnl" w:bidi="ar-SA"/>
        </w:rPr>
        <w:t>Signoria</w:t>
      </w:r>
      <w:proofErr w:type="spellEnd"/>
      <w:r w:rsidRPr="00BC25C9">
        <w:rPr>
          <w:rFonts w:ascii="Rockwell" w:eastAsia="Calibri" w:hAnsi="Rockwell" w:cs="Arial"/>
          <w:lang w:val="es-ES_tradnl" w:bidi="ar-SA"/>
        </w:rPr>
        <w:t xml:space="preserve">, la </w:t>
      </w:r>
      <w:proofErr w:type="spellStart"/>
      <w:r w:rsidRPr="00BC25C9">
        <w:rPr>
          <w:rFonts w:ascii="Rockwell" w:eastAsia="Calibri" w:hAnsi="Rockwell" w:cs="Arial"/>
          <w:lang w:val="es-ES_tradnl" w:bidi="ar-SA"/>
        </w:rPr>
        <w:t>Loggia</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dei</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Lanzi</w:t>
      </w:r>
      <w:proofErr w:type="spellEnd"/>
      <w:r w:rsidRPr="00BC25C9">
        <w:rPr>
          <w:rFonts w:ascii="Rockwell" w:eastAsia="Calibri" w:hAnsi="Rockwell" w:cs="Arial"/>
          <w:lang w:val="es-ES_tradnl" w:bidi="ar-SA"/>
        </w:rPr>
        <w:t>, terminando en el Ponte Vecchio, antiguo centro comercial de la ciudad. (Almuerzo incluido en Paquete Plus P+). Por la tarde sugerimos visitar el famoso museo de la Academia para poder admirar entre sus obras el David de Miguel Ángel. Alojamiento.</w:t>
      </w:r>
    </w:p>
    <w:p w14:paraId="1CDCEF40"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18º (V): Florencia / Siena / Asís / Roma (382 Km)</w:t>
      </w:r>
    </w:p>
    <w:p w14:paraId="62D33CAB"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(Almuerzo incluido en el Paquete Plus P+). Continuación a Roma. A última hora haremos un recorrido de la Roma iluminada (durante las fechas de primavera y verano, debido al anochecer tardío, las visitas se harán aún con luz solar) para poder admirar todo el esplendor de la ciudad y sus bellos monumentos. Alojamiento.</w:t>
      </w:r>
    </w:p>
    <w:p w14:paraId="5CCB64D4"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19º (S): Roma</w:t>
      </w:r>
    </w:p>
    <w:p w14:paraId="01E80AC3"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Salida para poder realizar opcionalmente la visita detallada del Vaticano incluyendo sus museos, capilla Sixtina y basílica del Vaticano. (Visita a Museos Vaticanos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3DF183FA"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20º (D): Roma</w:t>
      </w:r>
    </w:p>
    <w:p w14:paraId="7560DCF2"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Día libre en Roma. Sugerimos en este día tomar una excursión de todo el día para visitar la ciudad de Nápoles y la bella isla de Capri. Alojamiento</w:t>
      </w:r>
    </w:p>
    <w:p w14:paraId="20091991"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21º (L): Roma / Pisa / Costa Azul (653 Km)</w:t>
      </w:r>
    </w:p>
    <w:p w14:paraId="182687A6"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y salida hacia Pisa. Tiempo libre para visitar el conjunto histórico con su famosa Torre Inclinada. (Almuerzo incluido en el Paquete Plus P+). Continuación hacia el norte siguiendo la costa por la Riviera de las Flores llegando a Costa Azul al finalizar la tarde. Alojamiento.</w:t>
      </w:r>
    </w:p>
    <w:p w14:paraId="192EB915"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Para los pasajeros terminando su tour en Roma: desayuno y tiempo libre hasta la hora prevista para su traslado al aeropuerto.</w:t>
      </w:r>
    </w:p>
    <w:p w14:paraId="307F22F0"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22º (M): Costa Azul / Barcelona (682 Km)</w:t>
      </w:r>
    </w:p>
    <w:p w14:paraId="186C0F88"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Por la mañana salida a Arles, Nimes, Montpellier y Barcelona donde llegaremos a media tarde. Alojamiento.</w:t>
      </w:r>
    </w:p>
    <w:p w14:paraId="049C8CAE"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23º (X): Barcelona</w:t>
      </w:r>
    </w:p>
    <w:p w14:paraId="04CDB280"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en el hotel. Visita de la ciudad, pasando por la plaza de España, subiremos a Montjuic, desde donde tendremos una magnífica vista panorámica de la ciudad, el puerto y el Anillo Olímpico. Haciendo un recorrido por el Barrio del Ensanche y su famosa avenida Paseo de Gràcia, llegaremos a la Sagrada Familia, obra maestra del arquitecto Antonio Gaudí. Tiempo para almorzar. (Almuerzo incluido en el Paquete Plus P+). Tarde libre. Alojamiento.</w:t>
      </w:r>
    </w:p>
    <w:p w14:paraId="62459052"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24º (J): Barcelona / Zaragoza / Madrid (635 Km)</w:t>
      </w:r>
    </w:p>
    <w:p w14:paraId="21BE7FFE"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 xml:space="preserve">Desayuno y salida hacia Zaragoza, donde efectuaremos una parada. Continuación a Madrid. Llegada y alojamiento. A última hora de la tarde haremos un recorrido por el Madrid iluminado (durante las fechas de </w:t>
      </w:r>
      <w:r w:rsidRPr="00BC25C9">
        <w:rPr>
          <w:rFonts w:ascii="Rockwell" w:eastAsia="Calibri" w:hAnsi="Rockwell" w:cs="Arial"/>
          <w:lang w:val="es-ES_tradnl" w:bidi="ar-SA"/>
        </w:rPr>
        <w:lastRenderedPageBreak/>
        <w:t xml:space="preserve">primavera y verano, debido al anochecer tardío, las visitas se harán aún con luz solar) y por los alrededores de la Plaza Mayor. Regreso al hotel. Opcionalmente podremos, en uno de los múltiples mesones, degustar las sabrosas tapas. (Cena de tapas incluida en el Paquete Plus P+). </w:t>
      </w:r>
    </w:p>
    <w:p w14:paraId="244103D3"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25º (V): Madrid</w:t>
      </w:r>
    </w:p>
    <w:p w14:paraId="6D3C733E"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y visita a Toledo incluida en el Paquete Plus P+). Alojamiento.</w:t>
      </w:r>
    </w:p>
    <w:p w14:paraId="431DF734" w14:textId="77777777" w:rsidR="00BC25C9" w:rsidRPr="00BC25C9" w:rsidRDefault="00BC25C9" w:rsidP="00BC25C9">
      <w:pPr>
        <w:widowControl/>
        <w:kinsoku w:val="0"/>
        <w:overflowPunct w:val="0"/>
        <w:adjustRightInd w:val="0"/>
        <w:jc w:val="both"/>
        <w:rPr>
          <w:rFonts w:ascii="Rockwell" w:eastAsia="Calibri" w:hAnsi="Rockwell" w:cs="Arial"/>
          <w:b/>
          <w:bCs/>
          <w:lang w:val="es-ES_tradnl" w:bidi="ar-SA"/>
        </w:rPr>
      </w:pPr>
      <w:r w:rsidRPr="00BC25C9">
        <w:rPr>
          <w:rFonts w:ascii="Rockwell" w:eastAsia="Calibri" w:hAnsi="Rockwell" w:cs="Arial"/>
          <w:b/>
          <w:bCs/>
          <w:lang w:val="es-ES_tradnl" w:bidi="ar-SA"/>
        </w:rPr>
        <w:t>Día 26º (S): Madrid</w:t>
      </w:r>
    </w:p>
    <w:p w14:paraId="6FA14C19" w14:textId="77777777" w:rsidR="00BC25C9" w:rsidRPr="00BC25C9" w:rsidRDefault="00BC25C9" w:rsidP="00BC25C9">
      <w:pPr>
        <w:widowControl/>
        <w:kinsoku w:val="0"/>
        <w:overflowPunct w:val="0"/>
        <w:adjustRightInd w:val="0"/>
        <w:jc w:val="both"/>
        <w:rPr>
          <w:rFonts w:ascii="Rockwell" w:eastAsia="Calibri" w:hAnsi="Rockwell" w:cs="Arial"/>
          <w:lang w:val="es-ES_tradnl" w:bidi="ar-SA"/>
        </w:rPr>
      </w:pPr>
      <w:r w:rsidRPr="00BC25C9">
        <w:rPr>
          <w:rFonts w:ascii="Rockwell" w:eastAsia="Calibri" w:hAnsi="Rockwell" w:cs="Arial"/>
          <w:lang w:val="es-ES_tradnl" w:bidi="ar-SA"/>
        </w:rPr>
        <w:t>Desayuno. Traslado al aeropuerto para tomar el vuelo de regreso.</w:t>
      </w:r>
    </w:p>
    <w:tbl>
      <w:tblPr>
        <w:tblpPr w:leftFromText="141" w:rightFromText="141" w:vertAnchor="text" w:horzAnchor="margin" w:tblpXSpec="center" w:tblpY="598"/>
        <w:tblW w:w="0" w:type="auto"/>
        <w:tblLayout w:type="fixed"/>
        <w:tblCellMar>
          <w:left w:w="0" w:type="dxa"/>
          <w:right w:w="0" w:type="dxa"/>
        </w:tblCellMar>
        <w:tblLook w:val="0000" w:firstRow="0" w:lastRow="0" w:firstColumn="0" w:lastColumn="0" w:noHBand="0" w:noVBand="0"/>
      </w:tblPr>
      <w:tblGrid>
        <w:gridCol w:w="1418"/>
        <w:gridCol w:w="4402"/>
        <w:gridCol w:w="3811"/>
      </w:tblGrid>
      <w:tr w:rsidR="00BC25C9" w:rsidRPr="00BC25C9" w14:paraId="73253753" w14:textId="77777777" w:rsidTr="00BC25C9">
        <w:tblPrEx>
          <w:tblCellMar>
            <w:top w:w="0" w:type="dxa"/>
            <w:left w:w="0" w:type="dxa"/>
            <w:bottom w:w="0" w:type="dxa"/>
            <w:right w:w="0" w:type="dxa"/>
          </w:tblCellMar>
        </w:tblPrEx>
        <w:trPr>
          <w:trHeight w:val="239"/>
        </w:trPr>
        <w:tc>
          <w:tcPr>
            <w:tcW w:w="9631" w:type="dxa"/>
            <w:gridSpan w:val="3"/>
            <w:tcBorders>
              <w:top w:val="single" w:sz="6" w:space="0" w:color="000000"/>
              <w:left w:val="single" w:sz="6" w:space="0" w:color="000000"/>
              <w:bottom w:val="single" w:sz="4" w:space="0" w:color="000000"/>
              <w:right w:val="single" w:sz="6" w:space="0" w:color="000000"/>
            </w:tcBorders>
            <w:tcMar>
              <w:top w:w="57" w:type="dxa"/>
              <w:left w:w="0" w:type="dxa"/>
              <w:bottom w:w="57" w:type="dxa"/>
              <w:right w:w="0" w:type="dxa"/>
            </w:tcMar>
            <w:vAlign w:val="center"/>
          </w:tcPr>
          <w:p w14:paraId="7065240F" w14:textId="77777777" w:rsidR="00BC25C9" w:rsidRPr="00BC25C9" w:rsidRDefault="00BC25C9" w:rsidP="00BC25C9">
            <w:pPr>
              <w:widowControl/>
              <w:kinsoku w:val="0"/>
              <w:overflowPunct w:val="0"/>
              <w:adjustRightInd w:val="0"/>
              <w:jc w:val="both"/>
              <w:rPr>
                <w:rFonts w:ascii="Rockwell" w:eastAsia="Calibri" w:hAnsi="Rockwell" w:cs="Arial"/>
                <w:b/>
                <w:bCs/>
                <w:i/>
                <w:iCs/>
                <w:lang w:val="es-ES_tradnl" w:bidi="ar-SA"/>
              </w:rPr>
            </w:pPr>
            <w:r w:rsidRPr="00BC25C9">
              <w:rPr>
                <w:rFonts w:ascii="Rockwell" w:eastAsia="Calibri" w:hAnsi="Rockwell" w:cs="Arial"/>
                <w:b/>
                <w:bCs/>
                <w:i/>
                <w:iCs/>
                <w:lang w:val="es-ES_tradnl" w:bidi="ar-SA"/>
              </w:rPr>
              <w:t>Hoteles previstos o similares</w:t>
            </w:r>
          </w:p>
        </w:tc>
      </w:tr>
      <w:tr w:rsidR="00BC25C9" w:rsidRPr="00BC25C9" w14:paraId="3EED6386" w14:textId="77777777" w:rsidTr="00BC25C9">
        <w:tblPrEx>
          <w:tblCellMar>
            <w:top w:w="0" w:type="dxa"/>
            <w:left w:w="0" w:type="dxa"/>
            <w:bottom w:w="0" w:type="dxa"/>
            <w:right w:w="0" w:type="dxa"/>
          </w:tblCellMar>
        </w:tblPrEx>
        <w:trPr>
          <w:trHeight w:hRule="exact" w:val="272"/>
        </w:trPr>
        <w:tc>
          <w:tcPr>
            <w:tcW w:w="1418" w:type="dxa"/>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75C8704C" w14:textId="77777777" w:rsidR="00BC25C9" w:rsidRPr="00BC25C9" w:rsidRDefault="00BC25C9" w:rsidP="00BC25C9">
            <w:pPr>
              <w:widowControl/>
              <w:kinsoku w:val="0"/>
              <w:overflowPunct w:val="0"/>
              <w:adjustRightInd w:val="0"/>
              <w:rPr>
                <w:rFonts w:ascii="Rockwell" w:eastAsia="Calibri" w:hAnsi="Rockwell" w:cs="Arial"/>
                <w:b/>
                <w:bCs/>
                <w:lang w:val="es-ES_tradnl" w:bidi="ar-SA"/>
              </w:rPr>
            </w:pPr>
            <w:r w:rsidRPr="00BC25C9">
              <w:rPr>
                <w:rFonts w:ascii="Rockwell" w:eastAsia="Calibri" w:hAnsi="Rockwell" w:cs="Arial"/>
                <w:b/>
                <w:bCs/>
                <w:lang w:val="es-ES_tradnl" w:bidi="ar-SA"/>
              </w:rPr>
              <w:t>Ciudad</w:t>
            </w:r>
          </w:p>
        </w:tc>
        <w:tc>
          <w:tcPr>
            <w:tcW w:w="44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5890B46" w14:textId="77777777" w:rsidR="00BC25C9" w:rsidRPr="00BC25C9" w:rsidRDefault="00BC25C9" w:rsidP="00BC25C9">
            <w:pPr>
              <w:widowControl/>
              <w:kinsoku w:val="0"/>
              <w:overflowPunct w:val="0"/>
              <w:adjustRightInd w:val="0"/>
              <w:rPr>
                <w:rFonts w:ascii="Rockwell" w:eastAsia="Calibri" w:hAnsi="Rockwell" w:cs="Arial"/>
                <w:b/>
                <w:bCs/>
                <w:lang w:val="es-ES_tradnl" w:bidi="ar-SA"/>
              </w:rPr>
            </w:pPr>
            <w:proofErr w:type="spellStart"/>
            <w:r w:rsidRPr="00BC25C9">
              <w:rPr>
                <w:rFonts w:ascii="Rockwell" w:eastAsia="Calibri" w:hAnsi="Rockwell" w:cs="Arial"/>
                <w:b/>
                <w:bCs/>
                <w:lang w:val="es-ES_tradnl" w:bidi="ar-SA"/>
              </w:rPr>
              <w:t>Comfort</w:t>
            </w:r>
            <w:proofErr w:type="spellEnd"/>
            <w:r w:rsidRPr="00BC25C9">
              <w:rPr>
                <w:rFonts w:ascii="Rockwell" w:eastAsia="Calibri" w:hAnsi="Rockwell" w:cs="Arial"/>
                <w:b/>
                <w:bCs/>
                <w:lang w:val="es-ES_tradnl" w:bidi="ar-SA"/>
              </w:rPr>
              <w:t xml:space="preserve"> 3*/4*</w:t>
            </w:r>
          </w:p>
        </w:tc>
        <w:tc>
          <w:tcPr>
            <w:tcW w:w="3811" w:type="dxa"/>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14:paraId="1582330E" w14:textId="77777777" w:rsidR="00BC25C9" w:rsidRPr="00BC25C9" w:rsidRDefault="00BC25C9" w:rsidP="00BC25C9">
            <w:pPr>
              <w:widowControl/>
              <w:kinsoku w:val="0"/>
              <w:overflowPunct w:val="0"/>
              <w:adjustRightInd w:val="0"/>
              <w:rPr>
                <w:rFonts w:ascii="Rockwell" w:eastAsia="Calibri" w:hAnsi="Rockwell" w:cs="Arial"/>
                <w:b/>
                <w:bCs/>
                <w:lang w:val="es-ES_tradnl" w:bidi="ar-SA"/>
              </w:rPr>
            </w:pPr>
            <w:r w:rsidRPr="00BC25C9">
              <w:rPr>
                <w:rFonts w:ascii="Rockwell" w:eastAsia="Calibri" w:hAnsi="Rockwell" w:cs="Arial"/>
                <w:b/>
                <w:bCs/>
                <w:lang w:val="es-ES_tradnl" w:bidi="ar-SA"/>
              </w:rPr>
              <w:t>Superior 4*</w:t>
            </w:r>
          </w:p>
        </w:tc>
      </w:tr>
      <w:tr w:rsidR="00BC25C9" w:rsidRPr="00BC25C9" w14:paraId="3A87A8DB" w14:textId="77777777" w:rsidTr="00BC25C9">
        <w:tblPrEx>
          <w:tblCellMar>
            <w:top w:w="0" w:type="dxa"/>
            <w:left w:w="0" w:type="dxa"/>
            <w:bottom w:w="0" w:type="dxa"/>
            <w:right w:w="0" w:type="dxa"/>
          </w:tblCellMar>
        </w:tblPrEx>
        <w:trPr>
          <w:trHeight w:hRule="exact" w:val="554"/>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40FD170"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Londres</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DE293A5"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Ibis </w:t>
            </w:r>
            <w:proofErr w:type="spellStart"/>
            <w:r w:rsidRPr="00BC25C9">
              <w:rPr>
                <w:rFonts w:ascii="Rockwell" w:eastAsia="Calibri" w:hAnsi="Rockwell" w:cs="Arial"/>
                <w:lang w:val="es-ES_tradnl" w:bidi="ar-SA"/>
              </w:rPr>
              <w:t>Earls</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Court</w:t>
            </w:r>
            <w:proofErr w:type="spellEnd"/>
            <w:r w:rsidRPr="00BC25C9">
              <w:rPr>
                <w:rFonts w:ascii="Rockwell" w:eastAsia="Calibri" w:hAnsi="Rockwell" w:cs="Arial"/>
                <w:lang w:val="es-ES_tradnl" w:bidi="ar-SA"/>
              </w:rPr>
              <w:t xml:space="preserve"> / Ibis Wembley</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5847189A"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Hilton London Kensington / Hilton London Olympia / Novotel Wembley</w:t>
            </w:r>
          </w:p>
        </w:tc>
      </w:tr>
      <w:tr w:rsidR="00BC25C9" w:rsidRPr="00BC25C9" w14:paraId="02291064" w14:textId="77777777" w:rsidTr="00BC25C9">
        <w:tblPrEx>
          <w:tblCellMar>
            <w:top w:w="0" w:type="dxa"/>
            <w:left w:w="0" w:type="dxa"/>
            <w:bottom w:w="0" w:type="dxa"/>
            <w:right w:w="0" w:type="dxa"/>
          </w:tblCellMar>
        </w:tblPrEx>
        <w:trPr>
          <w:trHeight w:hRule="exact" w:val="510"/>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165BC65"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Paris</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6F91235"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Ibis Porte </w:t>
            </w:r>
            <w:proofErr w:type="spellStart"/>
            <w:r w:rsidRPr="00BC25C9">
              <w:rPr>
                <w:rFonts w:ascii="Rockwell" w:eastAsia="Calibri" w:hAnsi="Rockwell" w:cs="Arial"/>
                <w:lang w:val="es-ES_tradnl" w:bidi="ar-SA"/>
              </w:rPr>
              <w:t>d’Orleans</w:t>
            </w:r>
            <w:proofErr w:type="spellEnd"/>
            <w:r w:rsidRPr="00BC25C9">
              <w:rPr>
                <w:rFonts w:ascii="Rockwell" w:eastAsia="Calibri" w:hAnsi="Rockwell" w:cs="Arial"/>
                <w:lang w:val="es-ES_tradnl" w:bidi="ar-SA"/>
              </w:rPr>
              <w:t xml:space="preserve"> / Ibis </w:t>
            </w:r>
            <w:proofErr w:type="spellStart"/>
            <w:r w:rsidRPr="00BC25C9">
              <w:rPr>
                <w:rFonts w:ascii="Rockwell" w:eastAsia="Calibri" w:hAnsi="Rockwell" w:cs="Arial"/>
                <w:lang w:val="es-ES_tradnl" w:bidi="ar-SA"/>
              </w:rPr>
              <w:t>Montreuil</w:t>
            </w:r>
            <w:proofErr w:type="spellEnd"/>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0C3C58D8"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Mercure Porte </w:t>
            </w:r>
            <w:proofErr w:type="spellStart"/>
            <w:r w:rsidRPr="00BC25C9">
              <w:rPr>
                <w:rFonts w:ascii="Rockwell" w:eastAsia="Calibri" w:hAnsi="Rockwell" w:cs="Arial"/>
                <w:lang w:val="es-ES_tradnl" w:bidi="ar-SA"/>
              </w:rPr>
              <w:t>d’Orleans</w:t>
            </w:r>
            <w:proofErr w:type="spellEnd"/>
            <w:r w:rsidRPr="00BC25C9">
              <w:rPr>
                <w:rFonts w:ascii="Rockwell" w:eastAsia="Calibri" w:hAnsi="Rockwell" w:cs="Arial"/>
                <w:lang w:val="es-ES_tradnl" w:bidi="ar-SA"/>
              </w:rPr>
              <w:t xml:space="preserve"> / Mercure Expo Porte </w:t>
            </w:r>
            <w:proofErr w:type="spellStart"/>
            <w:r w:rsidRPr="00BC25C9">
              <w:rPr>
                <w:rFonts w:ascii="Rockwell" w:eastAsia="Calibri" w:hAnsi="Rockwell" w:cs="Arial"/>
                <w:lang w:val="es-ES_tradnl" w:bidi="ar-SA"/>
              </w:rPr>
              <w:t>Versailles</w:t>
            </w:r>
            <w:proofErr w:type="spellEnd"/>
          </w:p>
        </w:tc>
      </w:tr>
      <w:tr w:rsidR="00BC25C9" w:rsidRPr="00BC25C9" w14:paraId="0B909D4D" w14:textId="77777777" w:rsidTr="00BC25C9">
        <w:tblPrEx>
          <w:tblCellMar>
            <w:top w:w="0" w:type="dxa"/>
            <w:left w:w="0" w:type="dxa"/>
            <w:bottom w:w="0" w:type="dxa"/>
            <w:right w:w="0" w:type="dxa"/>
          </w:tblCellMar>
        </w:tblPrEx>
        <w:trPr>
          <w:trHeight w:hRule="exact" w:val="340"/>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7C668F76"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Bruselas</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59A987C"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Ramada </w:t>
            </w:r>
            <w:proofErr w:type="spellStart"/>
            <w:r w:rsidRPr="00BC25C9">
              <w:rPr>
                <w:rFonts w:ascii="Rockwell" w:eastAsia="Calibri" w:hAnsi="Rockwell" w:cs="Arial"/>
                <w:lang w:val="es-ES_tradnl" w:bidi="ar-SA"/>
              </w:rPr>
              <w:t>Woluwe</w:t>
            </w:r>
            <w:proofErr w:type="spellEnd"/>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6D885C5"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Hilton Garden </w:t>
            </w:r>
            <w:proofErr w:type="spellStart"/>
            <w:r w:rsidRPr="00BC25C9">
              <w:rPr>
                <w:rFonts w:ascii="Rockwell" w:eastAsia="Calibri" w:hAnsi="Rockwell" w:cs="Arial"/>
                <w:lang w:val="es-ES_tradnl" w:bidi="ar-SA"/>
              </w:rPr>
              <w:t>Inn</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Brussels</w:t>
            </w:r>
            <w:proofErr w:type="spellEnd"/>
            <w:r w:rsidRPr="00BC25C9">
              <w:rPr>
                <w:rFonts w:ascii="Rockwell" w:eastAsia="Calibri" w:hAnsi="Rockwell" w:cs="Arial"/>
                <w:lang w:val="es-ES_tradnl" w:bidi="ar-SA"/>
              </w:rPr>
              <w:t xml:space="preserve"> / </w:t>
            </w:r>
            <w:proofErr w:type="spellStart"/>
            <w:r w:rsidRPr="00BC25C9">
              <w:rPr>
                <w:rFonts w:ascii="Rockwell" w:eastAsia="Calibri" w:hAnsi="Rockwell" w:cs="Arial"/>
                <w:lang w:val="es-ES_tradnl" w:bidi="ar-SA"/>
              </w:rPr>
              <w:t>President</w:t>
            </w:r>
            <w:proofErr w:type="spellEnd"/>
          </w:p>
        </w:tc>
      </w:tr>
      <w:tr w:rsidR="00BC25C9" w:rsidRPr="00BC25C9" w14:paraId="2F37A483" w14:textId="77777777" w:rsidTr="00BC25C9">
        <w:tblPrEx>
          <w:tblCellMar>
            <w:top w:w="0" w:type="dxa"/>
            <w:left w:w="0" w:type="dxa"/>
            <w:bottom w:w="0" w:type="dxa"/>
            <w:right w:w="0" w:type="dxa"/>
          </w:tblCellMar>
        </w:tblPrEx>
        <w:trPr>
          <w:trHeight w:hRule="exact" w:val="340"/>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45EF586E"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Brujas</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205C6A"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Ibis </w:t>
            </w:r>
            <w:proofErr w:type="spellStart"/>
            <w:r w:rsidRPr="00BC25C9">
              <w:rPr>
                <w:rFonts w:ascii="Rockwell" w:eastAsia="Calibri" w:hAnsi="Rockwell" w:cs="Arial"/>
                <w:lang w:val="es-ES_tradnl" w:bidi="ar-SA"/>
              </w:rPr>
              <w:t>Brugge</w:t>
            </w:r>
            <w:proofErr w:type="spellEnd"/>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68609EE"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Velotel</w:t>
            </w:r>
            <w:proofErr w:type="spellEnd"/>
            <w:r w:rsidRPr="00BC25C9">
              <w:rPr>
                <w:rFonts w:ascii="Rockwell" w:eastAsia="Calibri" w:hAnsi="Rockwell" w:cs="Arial"/>
                <w:lang w:val="es-ES_tradnl" w:bidi="ar-SA"/>
              </w:rPr>
              <w:t xml:space="preserve">/ Golden </w:t>
            </w:r>
            <w:proofErr w:type="spellStart"/>
            <w:r w:rsidRPr="00BC25C9">
              <w:rPr>
                <w:rFonts w:ascii="Rockwell" w:eastAsia="Calibri" w:hAnsi="Rockwell" w:cs="Arial"/>
                <w:lang w:val="es-ES_tradnl" w:bidi="ar-SA"/>
              </w:rPr>
              <w:t>Tulip</w:t>
            </w:r>
            <w:proofErr w:type="spellEnd"/>
            <w:r w:rsidRPr="00BC25C9">
              <w:rPr>
                <w:rFonts w:ascii="Rockwell" w:eastAsia="Calibri" w:hAnsi="Rockwell" w:cs="Arial"/>
                <w:lang w:val="es-ES_tradnl" w:bidi="ar-SA"/>
              </w:rPr>
              <w:t xml:space="preserve"> De </w:t>
            </w:r>
            <w:proofErr w:type="spellStart"/>
            <w:r w:rsidRPr="00BC25C9">
              <w:rPr>
                <w:rFonts w:ascii="Rockwell" w:eastAsia="Calibri" w:hAnsi="Rockwell" w:cs="Arial"/>
                <w:lang w:val="es-ES_tradnl" w:bidi="ar-SA"/>
              </w:rPr>
              <w:t>Medeci</w:t>
            </w:r>
            <w:proofErr w:type="spellEnd"/>
          </w:p>
        </w:tc>
      </w:tr>
      <w:tr w:rsidR="00BC25C9" w:rsidRPr="00BC25C9" w14:paraId="70808F62" w14:textId="77777777" w:rsidTr="00BC25C9">
        <w:tblPrEx>
          <w:tblCellMar>
            <w:top w:w="0" w:type="dxa"/>
            <w:left w:w="0" w:type="dxa"/>
            <w:bottom w:w="0" w:type="dxa"/>
            <w:right w:w="0" w:type="dxa"/>
          </w:tblCellMar>
        </w:tblPrEx>
        <w:trPr>
          <w:trHeight w:hRule="exact" w:val="736"/>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4AF0026"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Ámsterdam</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8A55B04"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Holiday </w:t>
            </w:r>
            <w:proofErr w:type="spellStart"/>
            <w:r w:rsidRPr="00BC25C9">
              <w:rPr>
                <w:rFonts w:ascii="Rockwell" w:eastAsia="Calibri" w:hAnsi="Rockwell" w:cs="Arial"/>
                <w:lang w:val="es-ES_tradnl" w:bidi="ar-SA"/>
              </w:rPr>
              <w:t>Inn</w:t>
            </w:r>
            <w:proofErr w:type="spellEnd"/>
            <w:r w:rsidRPr="00BC25C9">
              <w:rPr>
                <w:rFonts w:ascii="Rockwell" w:eastAsia="Calibri" w:hAnsi="Rockwell" w:cs="Arial"/>
                <w:lang w:val="es-ES_tradnl" w:bidi="ar-SA"/>
              </w:rPr>
              <w:t xml:space="preserve"> Express North Riverside / Holiday </w:t>
            </w:r>
            <w:proofErr w:type="spellStart"/>
            <w:r w:rsidRPr="00BC25C9">
              <w:rPr>
                <w:rFonts w:ascii="Rockwell" w:eastAsia="Calibri" w:hAnsi="Rockwell" w:cs="Arial"/>
                <w:lang w:val="es-ES_tradnl" w:bidi="ar-SA"/>
              </w:rPr>
              <w:t>Inn</w:t>
            </w:r>
            <w:proofErr w:type="spellEnd"/>
            <w:r w:rsidRPr="00BC25C9">
              <w:rPr>
                <w:rFonts w:ascii="Rockwell" w:eastAsia="Calibri" w:hAnsi="Rockwell" w:cs="Arial"/>
                <w:lang w:val="es-ES_tradnl" w:bidi="ar-SA"/>
              </w:rPr>
              <w:t xml:space="preserve"> Arena </w:t>
            </w:r>
            <w:proofErr w:type="spellStart"/>
            <w:r w:rsidRPr="00BC25C9">
              <w:rPr>
                <w:rFonts w:ascii="Rockwell" w:eastAsia="Calibri" w:hAnsi="Rockwell" w:cs="Arial"/>
                <w:lang w:val="es-ES_tradnl" w:bidi="ar-SA"/>
              </w:rPr>
              <w:t>Towers</w:t>
            </w:r>
            <w:proofErr w:type="spellEnd"/>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0AA17E8D"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Niu</w:t>
            </w:r>
            <w:proofErr w:type="spellEnd"/>
            <w:r w:rsidRPr="00BC25C9">
              <w:rPr>
                <w:rFonts w:ascii="Rockwell" w:eastAsia="Calibri" w:hAnsi="Rockwell" w:cs="Arial"/>
                <w:lang w:val="es-ES_tradnl" w:bidi="ar-SA"/>
              </w:rPr>
              <w:t xml:space="preserve"> Fender / </w:t>
            </w:r>
            <w:proofErr w:type="spellStart"/>
            <w:r w:rsidRPr="00BC25C9">
              <w:rPr>
                <w:rFonts w:ascii="Rockwell" w:eastAsia="Calibri" w:hAnsi="Rockwell" w:cs="Arial"/>
                <w:lang w:val="es-ES_tradnl" w:bidi="ar-SA"/>
              </w:rPr>
              <w:t>Courtyard</w:t>
            </w:r>
            <w:proofErr w:type="spellEnd"/>
            <w:r w:rsidRPr="00BC25C9">
              <w:rPr>
                <w:rFonts w:ascii="Rockwell" w:eastAsia="Calibri" w:hAnsi="Rockwell" w:cs="Arial"/>
                <w:lang w:val="es-ES_tradnl" w:bidi="ar-SA"/>
              </w:rPr>
              <w:t xml:space="preserve"> Atlas Arena</w:t>
            </w:r>
          </w:p>
        </w:tc>
      </w:tr>
      <w:tr w:rsidR="00BC25C9" w:rsidRPr="00BC25C9" w14:paraId="34D80128" w14:textId="77777777" w:rsidTr="00BC25C9">
        <w:tblPrEx>
          <w:tblCellMar>
            <w:top w:w="0" w:type="dxa"/>
            <w:left w:w="0" w:type="dxa"/>
            <w:bottom w:w="0" w:type="dxa"/>
            <w:right w:w="0" w:type="dxa"/>
          </w:tblCellMar>
        </w:tblPrEx>
        <w:trPr>
          <w:trHeight w:hRule="exact" w:val="340"/>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0F098A3B"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Frankfurt</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C08B500"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Novotel City / Tryp Frankfurt</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7514AA59"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Intercity</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Hauffbannhof</w:t>
            </w:r>
            <w:proofErr w:type="spellEnd"/>
            <w:r w:rsidRPr="00BC25C9">
              <w:rPr>
                <w:rFonts w:ascii="Rockwell" w:eastAsia="Calibri" w:hAnsi="Rockwell" w:cs="Arial"/>
                <w:lang w:val="es-ES_tradnl" w:bidi="ar-SA"/>
              </w:rPr>
              <w:t xml:space="preserve"> / Frankfurt </w:t>
            </w:r>
            <w:proofErr w:type="spellStart"/>
            <w:r w:rsidRPr="00BC25C9">
              <w:rPr>
                <w:rFonts w:ascii="Rockwell" w:eastAsia="Calibri" w:hAnsi="Rockwell" w:cs="Arial"/>
                <w:lang w:val="es-ES_tradnl" w:bidi="ar-SA"/>
              </w:rPr>
              <w:t>Messe</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Meliá</w:t>
            </w:r>
          </w:p>
        </w:tc>
      </w:tr>
      <w:tr w:rsidR="00BC25C9" w:rsidRPr="00BC25C9" w14:paraId="53854AB2" w14:textId="77777777" w:rsidTr="00BC25C9">
        <w:tblPrEx>
          <w:tblCellMar>
            <w:top w:w="0" w:type="dxa"/>
            <w:left w:w="0" w:type="dxa"/>
            <w:bottom w:w="0" w:type="dxa"/>
            <w:right w:w="0" w:type="dxa"/>
          </w:tblCellMar>
        </w:tblPrEx>
        <w:trPr>
          <w:trHeight w:hRule="exact" w:val="664"/>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5DB139DD"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Basilea</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05C76C"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Courtyard</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Marriott </w:t>
            </w:r>
            <w:proofErr w:type="spellStart"/>
            <w:r w:rsidRPr="00BC25C9">
              <w:rPr>
                <w:rFonts w:ascii="Rockwell" w:eastAsia="Calibri" w:hAnsi="Rockwell" w:cs="Arial"/>
                <w:lang w:val="es-ES_tradnl" w:bidi="ar-SA"/>
              </w:rPr>
              <w:t>Basel</w:t>
            </w:r>
            <w:proofErr w:type="spellEnd"/>
            <w:r w:rsidRPr="00BC25C9">
              <w:rPr>
                <w:rFonts w:ascii="Rockwell" w:eastAsia="Calibri" w:hAnsi="Rockwell" w:cs="Arial"/>
                <w:lang w:val="es-ES_tradnl" w:bidi="ar-SA"/>
              </w:rPr>
              <w:t xml:space="preserve"> / </w:t>
            </w:r>
            <w:proofErr w:type="spellStart"/>
            <w:r w:rsidRPr="00BC25C9">
              <w:rPr>
                <w:rFonts w:ascii="Rockwell" w:eastAsia="Calibri" w:hAnsi="Rockwell" w:cs="Arial"/>
                <w:lang w:val="es-ES_tradnl" w:bidi="ar-SA"/>
              </w:rPr>
              <w:t>Esential</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Dorint</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Basel</w:t>
            </w:r>
            <w:proofErr w:type="spellEnd"/>
            <w:r w:rsidRPr="00BC25C9">
              <w:rPr>
                <w:rFonts w:ascii="Rockwell" w:eastAsia="Calibri" w:hAnsi="Rockwell" w:cs="Arial"/>
                <w:lang w:val="es-ES_tradnl" w:bidi="ar-SA"/>
              </w:rPr>
              <w:t xml:space="preserve"> City</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3FC068E7"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Courtyard</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Marriott </w:t>
            </w:r>
            <w:proofErr w:type="spellStart"/>
            <w:r w:rsidRPr="00BC25C9">
              <w:rPr>
                <w:rFonts w:ascii="Rockwell" w:eastAsia="Calibri" w:hAnsi="Rockwell" w:cs="Arial"/>
                <w:lang w:val="es-ES_tradnl" w:bidi="ar-SA"/>
              </w:rPr>
              <w:t>Basel</w:t>
            </w:r>
            <w:proofErr w:type="spellEnd"/>
            <w:r w:rsidRPr="00BC25C9">
              <w:rPr>
                <w:rFonts w:ascii="Rockwell" w:eastAsia="Calibri" w:hAnsi="Rockwell" w:cs="Arial"/>
                <w:lang w:val="es-ES_tradnl" w:bidi="ar-SA"/>
              </w:rPr>
              <w:t xml:space="preserve"> / </w:t>
            </w:r>
            <w:proofErr w:type="spellStart"/>
            <w:r w:rsidRPr="00BC25C9">
              <w:rPr>
                <w:rFonts w:ascii="Rockwell" w:eastAsia="Calibri" w:hAnsi="Rockwell" w:cs="Arial"/>
                <w:lang w:val="es-ES_tradnl" w:bidi="ar-SA"/>
              </w:rPr>
              <w:t>Esential</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Dorint</w:t>
            </w:r>
            <w:proofErr w:type="spellEnd"/>
            <w:r w:rsidRPr="00BC25C9">
              <w:rPr>
                <w:rFonts w:ascii="Rockwell" w:eastAsia="Calibri" w:hAnsi="Rockwell" w:cs="Arial"/>
                <w:lang w:val="es-ES_tradnl" w:bidi="ar-SA"/>
              </w:rPr>
              <w:t xml:space="preserve"> </w:t>
            </w:r>
            <w:proofErr w:type="spellStart"/>
            <w:r w:rsidRPr="00BC25C9">
              <w:rPr>
                <w:rFonts w:ascii="Rockwell" w:eastAsia="Calibri" w:hAnsi="Rockwell" w:cs="Arial"/>
                <w:lang w:val="es-ES_tradnl" w:bidi="ar-SA"/>
              </w:rPr>
              <w:t>Basel</w:t>
            </w:r>
            <w:proofErr w:type="spellEnd"/>
            <w:r w:rsidRPr="00BC25C9">
              <w:rPr>
                <w:rFonts w:ascii="Rockwell" w:eastAsia="Calibri" w:hAnsi="Rockwell" w:cs="Arial"/>
                <w:lang w:val="es-ES_tradnl" w:bidi="ar-SA"/>
              </w:rPr>
              <w:t xml:space="preserve"> City</w:t>
            </w:r>
          </w:p>
        </w:tc>
      </w:tr>
      <w:tr w:rsidR="00BC25C9" w:rsidRPr="00BC25C9" w14:paraId="3DBF3DF4" w14:textId="77777777" w:rsidTr="00BC25C9">
        <w:tblPrEx>
          <w:tblCellMar>
            <w:top w:w="0" w:type="dxa"/>
            <w:left w:w="0" w:type="dxa"/>
            <w:bottom w:w="0" w:type="dxa"/>
            <w:right w:w="0" w:type="dxa"/>
          </w:tblCellMar>
        </w:tblPrEx>
        <w:trPr>
          <w:trHeight w:hRule="exact" w:val="558"/>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B8F7444"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Milán</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6C3A3C"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Starhotel</w:t>
            </w:r>
            <w:proofErr w:type="spellEnd"/>
            <w:r w:rsidRPr="00BC25C9">
              <w:rPr>
                <w:rFonts w:ascii="Rockwell" w:eastAsia="Calibri" w:hAnsi="Rockwell" w:cs="Arial"/>
                <w:lang w:val="es-ES_tradnl" w:bidi="ar-SA"/>
              </w:rPr>
              <w:t xml:space="preserve"> Business Palace</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802C7FF"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Starhotel</w:t>
            </w:r>
            <w:proofErr w:type="spellEnd"/>
            <w:r w:rsidRPr="00BC25C9">
              <w:rPr>
                <w:rFonts w:ascii="Rockwell" w:eastAsia="Calibri" w:hAnsi="Rockwell" w:cs="Arial"/>
                <w:lang w:val="es-ES_tradnl" w:bidi="ar-SA"/>
              </w:rPr>
              <w:t xml:space="preserve"> Business Palace</w:t>
            </w:r>
          </w:p>
        </w:tc>
      </w:tr>
      <w:tr w:rsidR="00BC25C9" w:rsidRPr="00BC25C9" w14:paraId="70137BC9" w14:textId="77777777" w:rsidTr="00BC25C9">
        <w:tblPrEx>
          <w:tblCellMar>
            <w:top w:w="0" w:type="dxa"/>
            <w:left w:w="0" w:type="dxa"/>
            <w:bottom w:w="0" w:type="dxa"/>
            <w:right w:w="0" w:type="dxa"/>
          </w:tblCellMar>
        </w:tblPrEx>
        <w:trPr>
          <w:trHeight w:hRule="exact" w:val="444"/>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6CB89BF2"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Venecia</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4378BF"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Smart Holiday Hotel Mestre</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147BE52C"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Delfino </w:t>
            </w:r>
            <w:proofErr w:type="spellStart"/>
            <w:r w:rsidRPr="00BC25C9">
              <w:rPr>
                <w:rFonts w:ascii="Rockwell" w:eastAsia="Calibri" w:hAnsi="Rockwell" w:cs="Arial"/>
                <w:lang w:val="es-ES_tradnl" w:bidi="ar-SA"/>
              </w:rPr>
              <w:t>Ambasciatori</w:t>
            </w:r>
            <w:proofErr w:type="spellEnd"/>
          </w:p>
        </w:tc>
      </w:tr>
      <w:tr w:rsidR="00BC25C9" w:rsidRPr="00BC25C9" w14:paraId="751488AC" w14:textId="77777777" w:rsidTr="00BC25C9">
        <w:tblPrEx>
          <w:tblCellMar>
            <w:top w:w="0" w:type="dxa"/>
            <w:left w:w="0" w:type="dxa"/>
            <w:bottom w:w="0" w:type="dxa"/>
            <w:right w:w="0" w:type="dxa"/>
          </w:tblCellMar>
        </w:tblPrEx>
        <w:trPr>
          <w:trHeight w:hRule="exact" w:val="535"/>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3680B935"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Florencia</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34DE6C5"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Mirage</w:t>
            </w:r>
            <w:proofErr w:type="spellEnd"/>
            <w:r w:rsidRPr="00BC25C9">
              <w:rPr>
                <w:rFonts w:ascii="Rockwell" w:eastAsia="Calibri" w:hAnsi="Rockwell" w:cs="Arial"/>
                <w:lang w:val="es-ES_tradnl" w:bidi="ar-SA"/>
              </w:rPr>
              <w:t xml:space="preserve"> / </w:t>
            </w:r>
            <w:proofErr w:type="spellStart"/>
            <w:r w:rsidRPr="00BC25C9">
              <w:rPr>
                <w:rFonts w:ascii="Rockwell" w:eastAsia="Calibri" w:hAnsi="Rockwell" w:cs="Arial"/>
                <w:lang w:val="es-ES_tradnl" w:bidi="ar-SA"/>
              </w:rPr>
              <w:t>The</w:t>
            </w:r>
            <w:proofErr w:type="spellEnd"/>
            <w:r w:rsidRPr="00BC25C9">
              <w:rPr>
                <w:rFonts w:ascii="Rockwell" w:eastAsia="Calibri" w:hAnsi="Rockwell" w:cs="Arial"/>
                <w:lang w:val="es-ES_tradnl" w:bidi="ar-SA"/>
              </w:rPr>
              <w:t xml:space="preserve"> Gate</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5E9AD61A" w14:textId="77777777" w:rsidR="00BC25C9" w:rsidRPr="00BC25C9" w:rsidRDefault="00BC25C9" w:rsidP="00BC25C9">
            <w:pPr>
              <w:widowControl/>
              <w:kinsoku w:val="0"/>
              <w:overflowPunct w:val="0"/>
              <w:adjustRightInd w:val="0"/>
              <w:rPr>
                <w:rFonts w:ascii="Rockwell" w:eastAsia="Calibri" w:hAnsi="Rockwell" w:cs="Arial"/>
                <w:lang w:val="es-ES_tradnl" w:bidi="ar-SA"/>
              </w:rPr>
            </w:pPr>
            <w:proofErr w:type="spellStart"/>
            <w:r w:rsidRPr="00BC25C9">
              <w:rPr>
                <w:rFonts w:ascii="Rockwell" w:eastAsia="Calibri" w:hAnsi="Rockwell" w:cs="Arial"/>
                <w:lang w:val="es-ES_tradnl" w:bidi="ar-SA"/>
              </w:rPr>
              <w:t>Raffaello</w:t>
            </w:r>
            <w:proofErr w:type="spellEnd"/>
            <w:r w:rsidRPr="00BC25C9">
              <w:rPr>
                <w:rFonts w:ascii="Rockwell" w:eastAsia="Calibri" w:hAnsi="Rockwell" w:cs="Arial"/>
                <w:lang w:val="es-ES_tradnl" w:bidi="ar-SA"/>
              </w:rPr>
              <w:t xml:space="preserve"> / Nil</w:t>
            </w:r>
          </w:p>
        </w:tc>
      </w:tr>
      <w:tr w:rsidR="00BC25C9" w:rsidRPr="00BC25C9" w14:paraId="6C616E85" w14:textId="77777777" w:rsidTr="00BC25C9">
        <w:tblPrEx>
          <w:tblCellMar>
            <w:top w:w="0" w:type="dxa"/>
            <w:left w:w="0" w:type="dxa"/>
            <w:bottom w:w="0" w:type="dxa"/>
            <w:right w:w="0" w:type="dxa"/>
          </w:tblCellMar>
        </w:tblPrEx>
        <w:trPr>
          <w:trHeight w:hRule="exact" w:val="543"/>
        </w:trPr>
        <w:tc>
          <w:tcPr>
            <w:tcW w:w="1418" w:type="dxa"/>
            <w:tcBorders>
              <w:top w:val="single" w:sz="4" w:space="0" w:color="000000"/>
              <w:left w:val="nil"/>
              <w:bottom w:val="single" w:sz="4" w:space="0" w:color="000000"/>
              <w:right w:val="single" w:sz="4" w:space="0" w:color="000000"/>
            </w:tcBorders>
            <w:tcMar>
              <w:top w:w="28" w:type="dxa"/>
              <w:left w:w="28" w:type="dxa"/>
              <w:bottom w:w="28" w:type="dxa"/>
              <w:right w:w="28" w:type="dxa"/>
            </w:tcMar>
            <w:vAlign w:val="center"/>
          </w:tcPr>
          <w:p w14:paraId="2FCC2E8A"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Roma</w:t>
            </w:r>
          </w:p>
        </w:tc>
        <w:tc>
          <w:tcPr>
            <w:tcW w:w="440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72227F1"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Occidental Aran Park / </w:t>
            </w:r>
            <w:proofErr w:type="spellStart"/>
            <w:r w:rsidRPr="00BC25C9">
              <w:rPr>
                <w:rFonts w:ascii="Rockwell" w:eastAsia="Calibri" w:hAnsi="Rockwell" w:cs="Arial"/>
                <w:lang w:val="es-ES_tradnl" w:bidi="ar-SA"/>
              </w:rPr>
              <w:t>Cristoforo</w:t>
            </w:r>
            <w:proofErr w:type="spellEnd"/>
            <w:r w:rsidRPr="00BC25C9">
              <w:rPr>
                <w:rFonts w:ascii="Rockwell" w:eastAsia="Calibri" w:hAnsi="Rockwell" w:cs="Arial"/>
                <w:lang w:val="es-ES_tradnl" w:bidi="ar-SA"/>
              </w:rPr>
              <w:t xml:space="preserve"> Colombo</w:t>
            </w:r>
          </w:p>
        </w:tc>
        <w:tc>
          <w:tcPr>
            <w:tcW w:w="3811" w:type="dxa"/>
            <w:tcBorders>
              <w:top w:val="single" w:sz="4" w:space="0" w:color="000000"/>
              <w:left w:val="single" w:sz="4" w:space="0" w:color="000000"/>
              <w:bottom w:val="single" w:sz="4" w:space="0" w:color="000000"/>
              <w:right w:val="nil"/>
            </w:tcBorders>
            <w:tcMar>
              <w:top w:w="28" w:type="dxa"/>
              <w:left w:w="28" w:type="dxa"/>
              <w:bottom w:w="28" w:type="dxa"/>
              <w:right w:w="28" w:type="dxa"/>
            </w:tcMar>
            <w:vAlign w:val="center"/>
          </w:tcPr>
          <w:p w14:paraId="04633128"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Barceló Aran </w:t>
            </w:r>
            <w:proofErr w:type="spellStart"/>
            <w:r w:rsidRPr="00BC25C9">
              <w:rPr>
                <w:rFonts w:ascii="Rockwell" w:eastAsia="Calibri" w:hAnsi="Rockwell" w:cs="Arial"/>
                <w:lang w:val="es-ES_tradnl" w:bidi="ar-SA"/>
              </w:rPr>
              <w:t>Mantegna</w:t>
            </w:r>
            <w:proofErr w:type="spellEnd"/>
            <w:r w:rsidRPr="00BC25C9">
              <w:rPr>
                <w:rFonts w:ascii="Rockwell" w:eastAsia="Calibri" w:hAnsi="Rockwell" w:cs="Arial"/>
                <w:lang w:val="es-ES_tradnl" w:bidi="ar-SA"/>
              </w:rPr>
              <w:t xml:space="preserve"> / Midas</w:t>
            </w:r>
          </w:p>
        </w:tc>
      </w:tr>
      <w:tr w:rsidR="00BC25C9" w:rsidRPr="00BC25C9" w14:paraId="106519DA" w14:textId="77777777" w:rsidTr="00BC25C9">
        <w:tblPrEx>
          <w:tblCellMar>
            <w:top w:w="0" w:type="dxa"/>
            <w:left w:w="0" w:type="dxa"/>
            <w:bottom w:w="0" w:type="dxa"/>
            <w:right w:w="0" w:type="dxa"/>
          </w:tblCellMar>
        </w:tblPrEx>
        <w:trPr>
          <w:trHeight w:hRule="exact" w:val="395"/>
        </w:trPr>
        <w:tc>
          <w:tcPr>
            <w:tcW w:w="1418" w:type="dxa"/>
            <w:tcBorders>
              <w:top w:val="single" w:sz="4" w:space="0" w:color="000000"/>
              <w:bottom w:val="single" w:sz="4" w:space="0" w:color="000000"/>
              <w:right w:val="single" w:sz="4" w:space="0" w:color="000000"/>
            </w:tcBorders>
            <w:tcMar>
              <w:top w:w="28" w:type="dxa"/>
              <w:left w:w="28" w:type="dxa"/>
              <w:bottom w:w="28" w:type="dxa"/>
              <w:right w:w="28" w:type="dxa"/>
            </w:tcMar>
            <w:vAlign w:val="center"/>
          </w:tcPr>
          <w:p w14:paraId="70D9DDD9"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Costa Azul</w:t>
            </w:r>
          </w:p>
        </w:tc>
        <w:tc>
          <w:tcPr>
            <w:tcW w:w="8213"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120BFA5" w14:textId="77777777" w:rsidR="00BC25C9" w:rsidRPr="00BC25C9" w:rsidRDefault="00BC25C9" w:rsidP="00BC25C9">
            <w:pPr>
              <w:widowControl/>
              <w:kinsoku w:val="0"/>
              <w:overflowPunct w:val="0"/>
              <w:adjustRightInd w:val="0"/>
              <w:jc w:val="center"/>
              <w:rPr>
                <w:rFonts w:ascii="Rockwell" w:eastAsia="Calibri" w:hAnsi="Rockwell" w:cs="Arial"/>
                <w:lang w:val="es-ES_tradnl" w:bidi="ar-SA"/>
              </w:rPr>
            </w:pPr>
            <w:r w:rsidRPr="00BC25C9">
              <w:rPr>
                <w:rFonts w:ascii="Rockwell" w:eastAsia="Calibri" w:hAnsi="Rockwell" w:cs="Arial"/>
                <w:lang w:val="es-ES_tradnl" w:bidi="ar-SA"/>
              </w:rPr>
              <w:t xml:space="preserve">Cannes </w:t>
            </w:r>
            <w:proofErr w:type="spellStart"/>
            <w:r w:rsidRPr="00BC25C9">
              <w:rPr>
                <w:rFonts w:ascii="Rockwell" w:eastAsia="Calibri" w:hAnsi="Rockwell" w:cs="Arial"/>
                <w:lang w:val="es-ES_tradnl" w:bidi="ar-SA"/>
              </w:rPr>
              <w:t>Mandelieu</w:t>
            </w:r>
            <w:proofErr w:type="spellEnd"/>
            <w:r w:rsidRPr="00BC25C9">
              <w:rPr>
                <w:rFonts w:ascii="Rockwell" w:eastAsia="Calibri" w:hAnsi="Rockwell" w:cs="Arial"/>
                <w:lang w:val="es-ES_tradnl" w:bidi="ar-SA"/>
              </w:rPr>
              <w:t xml:space="preserve"> 3* / Amarante 4*</w:t>
            </w:r>
          </w:p>
        </w:tc>
      </w:tr>
      <w:tr w:rsidR="00BC25C9" w:rsidRPr="00BC25C9" w14:paraId="406248DF" w14:textId="77777777" w:rsidTr="00BC25C9">
        <w:tblPrEx>
          <w:tblCellMar>
            <w:top w:w="0" w:type="dxa"/>
            <w:left w:w="0" w:type="dxa"/>
            <w:bottom w:w="0" w:type="dxa"/>
            <w:right w:w="0" w:type="dxa"/>
          </w:tblCellMar>
        </w:tblPrEx>
        <w:trPr>
          <w:trHeight w:hRule="exact" w:val="340"/>
        </w:trPr>
        <w:tc>
          <w:tcPr>
            <w:tcW w:w="1418" w:type="dxa"/>
            <w:tcBorders>
              <w:top w:val="single" w:sz="4" w:space="0" w:color="000000"/>
              <w:left w:val="nil"/>
              <w:bottom w:val="nil"/>
              <w:right w:val="single" w:sz="4" w:space="0" w:color="000000"/>
            </w:tcBorders>
            <w:tcMar>
              <w:top w:w="28" w:type="dxa"/>
              <w:left w:w="28" w:type="dxa"/>
              <w:bottom w:w="28" w:type="dxa"/>
              <w:right w:w="28" w:type="dxa"/>
            </w:tcMar>
            <w:vAlign w:val="center"/>
          </w:tcPr>
          <w:p w14:paraId="119D6BE2"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Barcelona</w:t>
            </w:r>
          </w:p>
        </w:tc>
        <w:tc>
          <w:tcPr>
            <w:tcW w:w="4402" w:type="dxa"/>
            <w:tcBorders>
              <w:top w:val="single" w:sz="4" w:space="0" w:color="000000"/>
              <w:left w:val="single" w:sz="4" w:space="0" w:color="000000"/>
              <w:bottom w:val="nil"/>
              <w:right w:val="single" w:sz="4" w:space="0" w:color="000000"/>
            </w:tcBorders>
            <w:tcMar>
              <w:top w:w="28" w:type="dxa"/>
              <w:left w:w="28" w:type="dxa"/>
              <w:bottom w:w="28" w:type="dxa"/>
              <w:right w:w="28" w:type="dxa"/>
            </w:tcMar>
            <w:vAlign w:val="center"/>
          </w:tcPr>
          <w:p w14:paraId="5F406C9B"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Hampton </w:t>
            </w:r>
            <w:proofErr w:type="spellStart"/>
            <w:r w:rsidRPr="00BC25C9">
              <w:rPr>
                <w:rFonts w:ascii="Rockwell" w:eastAsia="Calibri" w:hAnsi="Rockwell" w:cs="Arial"/>
                <w:lang w:val="es-ES_tradnl" w:bidi="ar-SA"/>
              </w:rPr>
              <w:t>By</w:t>
            </w:r>
            <w:proofErr w:type="spellEnd"/>
            <w:r w:rsidRPr="00BC25C9">
              <w:rPr>
                <w:rFonts w:ascii="Rockwell" w:eastAsia="Calibri" w:hAnsi="Rockwell" w:cs="Arial"/>
                <w:lang w:val="es-ES_tradnl" w:bidi="ar-SA"/>
              </w:rPr>
              <w:t xml:space="preserve"> Hilton </w:t>
            </w:r>
            <w:proofErr w:type="spellStart"/>
            <w:r w:rsidRPr="00BC25C9">
              <w:rPr>
                <w:rFonts w:ascii="Rockwell" w:eastAsia="Calibri" w:hAnsi="Rockwell" w:cs="Arial"/>
                <w:lang w:val="es-ES_tradnl" w:bidi="ar-SA"/>
              </w:rPr>
              <w:t>Fira</w:t>
            </w:r>
            <w:proofErr w:type="spellEnd"/>
            <w:r w:rsidRPr="00BC25C9">
              <w:rPr>
                <w:rFonts w:ascii="Rockwell" w:eastAsia="Calibri" w:hAnsi="Rockwell" w:cs="Arial"/>
                <w:lang w:val="es-ES_tradnl" w:bidi="ar-SA"/>
              </w:rPr>
              <w:t xml:space="preserve"> / Exe Barbera</w:t>
            </w:r>
          </w:p>
        </w:tc>
        <w:tc>
          <w:tcPr>
            <w:tcW w:w="3811" w:type="dxa"/>
            <w:tcBorders>
              <w:top w:val="single" w:sz="4" w:space="0" w:color="000000"/>
              <w:left w:val="single" w:sz="4" w:space="0" w:color="000000"/>
              <w:bottom w:val="nil"/>
              <w:right w:val="nil"/>
            </w:tcBorders>
            <w:tcMar>
              <w:top w:w="28" w:type="dxa"/>
              <w:left w:w="28" w:type="dxa"/>
              <w:bottom w:w="28" w:type="dxa"/>
              <w:right w:w="28" w:type="dxa"/>
            </w:tcMar>
            <w:vAlign w:val="center"/>
          </w:tcPr>
          <w:p w14:paraId="4593564B" w14:textId="77777777" w:rsidR="00BC25C9" w:rsidRPr="00BC25C9" w:rsidRDefault="00BC25C9" w:rsidP="00BC25C9">
            <w:pPr>
              <w:widowControl/>
              <w:kinsoku w:val="0"/>
              <w:overflowPunct w:val="0"/>
              <w:adjustRightInd w:val="0"/>
              <w:rPr>
                <w:rFonts w:ascii="Rockwell" w:eastAsia="Calibri" w:hAnsi="Rockwell" w:cs="Arial"/>
                <w:lang w:val="es-ES_tradnl" w:bidi="ar-SA"/>
              </w:rPr>
            </w:pPr>
            <w:r w:rsidRPr="00BC25C9">
              <w:rPr>
                <w:rFonts w:ascii="Rockwell" w:eastAsia="Calibri" w:hAnsi="Rockwell" w:cs="Arial"/>
                <w:lang w:val="es-ES_tradnl" w:bidi="ar-SA"/>
              </w:rPr>
              <w:t xml:space="preserve">Porta </w:t>
            </w:r>
            <w:proofErr w:type="spellStart"/>
            <w:r w:rsidRPr="00BC25C9">
              <w:rPr>
                <w:rFonts w:ascii="Rockwell" w:eastAsia="Calibri" w:hAnsi="Rockwell" w:cs="Arial"/>
                <w:lang w:val="es-ES_tradnl" w:bidi="ar-SA"/>
              </w:rPr>
              <w:t>Fira</w:t>
            </w:r>
            <w:proofErr w:type="spellEnd"/>
          </w:p>
        </w:tc>
      </w:tr>
    </w:tbl>
    <w:p w14:paraId="5D92A6C3" w14:textId="19F13C7E" w:rsidR="00207615" w:rsidRPr="00207615" w:rsidRDefault="00207615" w:rsidP="00207615">
      <w:pPr>
        <w:widowControl/>
        <w:kinsoku w:val="0"/>
        <w:overflowPunct w:val="0"/>
        <w:adjustRightInd w:val="0"/>
        <w:jc w:val="both"/>
        <w:rPr>
          <w:rFonts w:ascii="Rockwell" w:eastAsia="Calibri" w:hAnsi="Rockwell" w:cs="Arial"/>
          <w:lang w:val="es-ES_tradnl" w:bidi="ar-SA"/>
        </w:rPr>
      </w:pPr>
      <w:r w:rsidRPr="00207615">
        <w:rPr>
          <w:rFonts w:ascii="Rockwell" w:eastAsia="Calibri" w:hAnsi="Rockwell" w:cs="Arial"/>
          <w:lang w:val="es-ES_tradnl" w:bidi="ar-SA"/>
        </w:rPr>
        <w:t xml:space="preserve"> </w:t>
      </w:r>
    </w:p>
    <w:p w14:paraId="7D059DF3" w14:textId="5E14797B" w:rsidR="00235E44" w:rsidRPr="00D37319" w:rsidRDefault="00235E44" w:rsidP="00D37319">
      <w:pPr>
        <w:widowControl/>
        <w:kinsoku w:val="0"/>
        <w:overflowPunct w:val="0"/>
        <w:adjustRightInd w:val="0"/>
        <w:jc w:val="both"/>
        <w:rPr>
          <w:rFonts w:ascii="Rockwell" w:eastAsia="Calibri" w:hAnsi="Rockwell" w:cs="Arial"/>
          <w:lang w:val="es-ES_tradnl" w:bidi="ar-SA"/>
        </w:rPr>
      </w:pPr>
    </w:p>
    <w:p w14:paraId="2DA79C81" w14:textId="4497C762" w:rsidR="00B86FCC" w:rsidRDefault="00B86FCC" w:rsidP="00D37319">
      <w:pPr>
        <w:widowControl/>
        <w:kinsoku w:val="0"/>
        <w:overflowPunct w:val="0"/>
        <w:adjustRightInd w:val="0"/>
        <w:jc w:val="both"/>
        <w:rPr>
          <w:rFonts w:ascii="Rockwell" w:eastAsia="Calibri" w:hAnsi="Rockwell" w:cs="Arial"/>
          <w:lang w:val="es-ES_tradnl" w:bidi="ar-SA"/>
        </w:rPr>
      </w:pPr>
    </w:p>
    <w:p w14:paraId="6AA83D2E" w14:textId="02BF1F6B" w:rsidR="00104D9A" w:rsidRPr="005275AE" w:rsidRDefault="00104D9A" w:rsidP="00D37319">
      <w:pPr>
        <w:widowControl/>
        <w:kinsoku w:val="0"/>
        <w:overflowPunct w:val="0"/>
        <w:adjustRightInd w:val="0"/>
        <w:jc w:val="both"/>
        <w:rPr>
          <w:rFonts w:ascii="Rockwell" w:eastAsia="Calibri" w:hAnsi="Rockwell" w:cs="Arial"/>
          <w:lang w:val="de-DE" w:bidi="ar-SA"/>
        </w:rPr>
      </w:pPr>
    </w:p>
    <w:sectPr w:rsidR="00104D9A" w:rsidRPr="005275AE" w:rsidSect="00163AD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04F7" w14:textId="77777777" w:rsidR="00163AD4" w:rsidRDefault="00163AD4" w:rsidP="0003359D">
      <w:r>
        <w:separator/>
      </w:r>
    </w:p>
  </w:endnote>
  <w:endnote w:type="continuationSeparator" w:id="0">
    <w:p w14:paraId="77117FFC" w14:textId="77777777" w:rsidR="00163AD4" w:rsidRDefault="00163AD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302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803020203020204"/>
    <w:charset w:val="00"/>
    <w:family w:val="swiss"/>
    <w:notTrueType/>
    <w:pitch w:val="variable"/>
    <w:sig w:usb0="800000AF" w:usb1="4000204A" w:usb2="00000000" w:usb3="00000000" w:csb0="00000001"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2000503040000020004"/>
    <w:charset w:val="00"/>
    <w:family w:val="auto"/>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0618B" w14:textId="77777777" w:rsidR="00163AD4" w:rsidRDefault="00163AD4" w:rsidP="0003359D">
      <w:r>
        <w:separator/>
      </w:r>
    </w:p>
  </w:footnote>
  <w:footnote w:type="continuationSeparator" w:id="0">
    <w:p w14:paraId="0968FAEB" w14:textId="77777777" w:rsidR="00163AD4" w:rsidRDefault="00163AD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19984790">
    <w:abstractNumId w:val="10"/>
  </w:num>
  <w:num w:numId="2" w16cid:durableId="803737629">
    <w:abstractNumId w:val="14"/>
  </w:num>
  <w:num w:numId="3" w16cid:durableId="2116123048">
    <w:abstractNumId w:val="5"/>
  </w:num>
  <w:num w:numId="4" w16cid:durableId="601958408">
    <w:abstractNumId w:val="24"/>
  </w:num>
  <w:num w:numId="5" w16cid:durableId="993072501">
    <w:abstractNumId w:val="19"/>
  </w:num>
  <w:num w:numId="6" w16cid:durableId="782260660">
    <w:abstractNumId w:val="18"/>
  </w:num>
  <w:num w:numId="7" w16cid:durableId="626739706">
    <w:abstractNumId w:val="11"/>
  </w:num>
  <w:num w:numId="8" w16cid:durableId="1665352186">
    <w:abstractNumId w:val="23"/>
  </w:num>
  <w:num w:numId="9" w16cid:durableId="489175101">
    <w:abstractNumId w:val="17"/>
  </w:num>
  <w:num w:numId="10" w16cid:durableId="778065778">
    <w:abstractNumId w:val="8"/>
  </w:num>
  <w:num w:numId="11" w16cid:durableId="1991711115">
    <w:abstractNumId w:val="22"/>
  </w:num>
  <w:num w:numId="12" w16cid:durableId="1296176039">
    <w:abstractNumId w:val="2"/>
  </w:num>
  <w:num w:numId="13" w16cid:durableId="1226259800">
    <w:abstractNumId w:val="15"/>
  </w:num>
  <w:num w:numId="14" w16cid:durableId="1356542822">
    <w:abstractNumId w:val="4"/>
  </w:num>
  <w:num w:numId="15" w16cid:durableId="196479473">
    <w:abstractNumId w:val="7"/>
  </w:num>
  <w:num w:numId="16" w16cid:durableId="1872523572">
    <w:abstractNumId w:val="12"/>
  </w:num>
  <w:num w:numId="17" w16cid:durableId="1298687086">
    <w:abstractNumId w:val="13"/>
  </w:num>
  <w:num w:numId="18" w16cid:durableId="542451532">
    <w:abstractNumId w:val="16"/>
  </w:num>
  <w:num w:numId="19" w16cid:durableId="829298407">
    <w:abstractNumId w:val="3"/>
  </w:num>
  <w:num w:numId="20" w16cid:durableId="841358040">
    <w:abstractNumId w:val="9"/>
  </w:num>
  <w:num w:numId="21" w16cid:durableId="936598631">
    <w:abstractNumId w:val="20"/>
  </w:num>
  <w:num w:numId="22" w16cid:durableId="1529491614">
    <w:abstractNumId w:val="6"/>
  </w:num>
  <w:num w:numId="23" w16cid:durableId="1725058141">
    <w:abstractNumId w:val="21"/>
  </w:num>
  <w:num w:numId="24" w16cid:durableId="691995833">
    <w:abstractNumId w:val="6"/>
  </w:num>
  <w:num w:numId="25" w16cid:durableId="78644684">
    <w:abstractNumId w:val="1"/>
  </w:num>
  <w:num w:numId="26" w16cid:durableId="54919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D1"/>
    <w:rsid w:val="0000022F"/>
    <w:rsid w:val="00003BA8"/>
    <w:rsid w:val="000061F9"/>
    <w:rsid w:val="000132F3"/>
    <w:rsid w:val="0001688C"/>
    <w:rsid w:val="000334DD"/>
    <w:rsid w:val="0003359D"/>
    <w:rsid w:val="00043CE6"/>
    <w:rsid w:val="000510CE"/>
    <w:rsid w:val="0005350E"/>
    <w:rsid w:val="00060C25"/>
    <w:rsid w:val="000621DD"/>
    <w:rsid w:val="00062C33"/>
    <w:rsid w:val="00063C87"/>
    <w:rsid w:val="000705D5"/>
    <w:rsid w:val="00082CBD"/>
    <w:rsid w:val="0008767C"/>
    <w:rsid w:val="000932ED"/>
    <w:rsid w:val="000954A1"/>
    <w:rsid w:val="000A2DAA"/>
    <w:rsid w:val="000A3E4F"/>
    <w:rsid w:val="000A6559"/>
    <w:rsid w:val="000C0D2A"/>
    <w:rsid w:val="000C2A86"/>
    <w:rsid w:val="000C527C"/>
    <w:rsid w:val="000D657E"/>
    <w:rsid w:val="000F77EB"/>
    <w:rsid w:val="001020DF"/>
    <w:rsid w:val="00103FEE"/>
    <w:rsid w:val="00104D9A"/>
    <w:rsid w:val="00111DA5"/>
    <w:rsid w:val="001120DB"/>
    <w:rsid w:val="001140E9"/>
    <w:rsid w:val="00114DC6"/>
    <w:rsid w:val="0011514F"/>
    <w:rsid w:val="00123755"/>
    <w:rsid w:val="00125884"/>
    <w:rsid w:val="001337CE"/>
    <w:rsid w:val="001374D3"/>
    <w:rsid w:val="001508FE"/>
    <w:rsid w:val="00154171"/>
    <w:rsid w:val="00163AD4"/>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062B0"/>
    <w:rsid w:val="00207615"/>
    <w:rsid w:val="0021108F"/>
    <w:rsid w:val="002154AD"/>
    <w:rsid w:val="002202CA"/>
    <w:rsid w:val="00223E5E"/>
    <w:rsid w:val="00230A66"/>
    <w:rsid w:val="00235E44"/>
    <w:rsid w:val="0024025A"/>
    <w:rsid w:val="002477A7"/>
    <w:rsid w:val="00253385"/>
    <w:rsid w:val="00254262"/>
    <w:rsid w:val="00265820"/>
    <w:rsid w:val="00271352"/>
    <w:rsid w:val="0027707D"/>
    <w:rsid w:val="002878ED"/>
    <w:rsid w:val="002A4CC0"/>
    <w:rsid w:val="002A6FA5"/>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23A"/>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56B0"/>
    <w:rsid w:val="00406409"/>
    <w:rsid w:val="0041017D"/>
    <w:rsid w:val="00411BCF"/>
    <w:rsid w:val="00413CCD"/>
    <w:rsid w:val="00422BBD"/>
    <w:rsid w:val="004309B2"/>
    <w:rsid w:val="0043346A"/>
    <w:rsid w:val="004349FC"/>
    <w:rsid w:val="00435469"/>
    <w:rsid w:val="004406E3"/>
    <w:rsid w:val="00442286"/>
    <w:rsid w:val="00442735"/>
    <w:rsid w:val="00443641"/>
    <w:rsid w:val="004447CD"/>
    <w:rsid w:val="004457D5"/>
    <w:rsid w:val="00447C76"/>
    <w:rsid w:val="0045127D"/>
    <w:rsid w:val="0045690C"/>
    <w:rsid w:val="00460FFE"/>
    <w:rsid w:val="004618EF"/>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4E5859"/>
    <w:rsid w:val="0050076B"/>
    <w:rsid w:val="00504275"/>
    <w:rsid w:val="00504D52"/>
    <w:rsid w:val="00510EDD"/>
    <w:rsid w:val="00511860"/>
    <w:rsid w:val="0051501B"/>
    <w:rsid w:val="00517C79"/>
    <w:rsid w:val="005275AE"/>
    <w:rsid w:val="00530642"/>
    <w:rsid w:val="00537204"/>
    <w:rsid w:val="00547583"/>
    <w:rsid w:val="00547E14"/>
    <w:rsid w:val="00551346"/>
    <w:rsid w:val="00552297"/>
    <w:rsid w:val="00553F7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4246"/>
    <w:rsid w:val="005D53A3"/>
    <w:rsid w:val="005D7D36"/>
    <w:rsid w:val="005E7684"/>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3FFF"/>
    <w:rsid w:val="007B6678"/>
    <w:rsid w:val="007C18FA"/>
    <w:rsid w:val="007C21F4"/>
    <w:rsid w:val="007D41C9"/>
    <w:rsid w:val="007D5E65"/>
    <w:rsid w:val="007E08EA"/>
    <w:rsid w:val="007E439F"/>
    <w:rsid w:val="007F1432"/>
    <w:rsid w:val="007F2A1A"/>
    <w:rsid w:val="007F4949"/>
    <w:rsid w:val="007F4AAE"/>
    <w:rsid w:val="007F68E1"/>
    <w:rsid w:val="008026D1"/>
    <w:rsid w:val="00803184"/>
    <w:rsid w:val="00805FE1"/>
    <w:rsid w:val="008069B8"/>
    <w:rsid w:val="00814ED9"/>
    <w:rsid w:val="00820966"/>
    <w:rsid w:val="00823ADF"/>
    <w:rsid w:val="00827261"/>
    <w:rsid w:val="00827726"/>
    <w:rsid w:val="008279AF"/>
    <w:rsid w:val="00827B0C"/>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C7D2D"/>
    <w:rsid w:val="008D23AF"/>
    <w:rsid w:val="008E3B3C"/>
    <w:rsid w:val="008F046A"/>
    <w:rsid w:val="008F1AEF"/>
    <w:rsid w:val="008F3B82"/>
    <w:rsid w:val="009013F5"/>
    <w:rsid w:val="00914FCA"/>
    <w:rsid w:val="0091721B"/>
    <w:rsid w:val="009227F2"/>
    <w:rsid w:val="00933347"/>
    <w:rsid w:val="009348D7"/>
    <w:rsid w:val="00937243"/>
    <w:rsid w:val="009524B5"/>
    <w:rsid w:val="00953064"/>
    <w:rsid w:val="00954353"/>
    <w:rsid w:val="00962A77"/>
    <w:rsid w:val="00963800"/>
    <w:rsid w:val="00966B6B"/>
    <w:rsid w:val="009722E2"/>
    <w:rsid w:val="00972B38"/>
    <w:rsid w:val="00973345"/>
    <w:rsid w:val="00980C03"/>
    <w:rsid w:val="00981951"/>
    <w:rsid w:val="00982D45"/>
    <w:rsid w:val="00984172"/>
    <w:rsid w:val="0098591A"/>
    <w:rsid w:val="00990B49"/>
    <w:rsid w:val="00990E6F"/>
    <w:rsid w:val="009930AD"/>
    <w:rsid w:val="00995542"/>
    <w:rsid w:val="00996FC0"/>
    <w:rsid w:val="009A1008"/>
    <w:rsid w:val="009A5549"/>
    <w:rsid w:val="009A59BE"/>
    <w:rsid w:val="009A7D9A"/>
    <w:rsid w:val="009B12FD"/>
    <w:rsid w:val="009B3D71"/>
    <w:rsid w:val="009B6656"/>
    <w:rsid w:val="009C0116"/>
    <w:rsid w:val="009C0AF4"/>
    <w:rsid w:val="009C2EEF"/>
    <w:rsid w:val="009C4014"/>
    <w:rsid w:val="009E60EB"/>
    <w:rsid w:val="009F2310"/>
    <w:rsid w:val="009F3C71"/>
    <w:rsid w:val="00A00696"/>
    <w:rsid w:val="00A077F7"/>
    <w:rsid w:val="00A127C9"/>
    <w:rsid w:val="00A1333A"/>
    <w:rsid w:val="00A15F27"/>
    <w:rsid w:val="00A17344"/>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2437"/>
    <w:rsid w:val="00B33FE8"/>
    <w:rsid w:val="00B405F9"/>
    <w:rsid w:val="00B42FD0"/>
    <w:rsid w:val="00B44DFA"/>
    <w:rsid w:val="00B502FE"/>
    <w:rsid w:val="00B51686"/>
    <w:rsid w:val="00B65282"/>
    <w:rsid w:val="00B65A9D"/>
    <w:rsid w:val="00B65DC5"/>
    <w:rsid w:val="00B727A3"/>
    <w:rsid w:val="00B778BD"/>
    <w:rsid w:val="00B804C7"/>
    <w:rsid w:val="00B80668"/>
    <w:rsid w:val="00B835CF"/>
    <w:rsid w:val="00B854AF"/>
    <w:rsid w:val="00B86FCC"/>
    <w:rsid w:val="00B935E6"/>
    <w:rsid w:val="00B93EE3"/>
    <w:rsid w:val="00B9497C"/>
    <w:rsid w:val="00BA5881"/>
    <w:rsid w:val="00BB162F"/>
    <w:rsid w:val="00BC01E5"/>
    <w:rsid w:val="00BC25C9"/>
    <w:rsid w:val="00BC3252"/>
    <w:rsid w:val="00BC5C28"/>
    <w:rsid w:val="00BC6348"/>
    <w:rsid w:val="00BD1143"/>
    <w:rsid w:val="00BE45C5"/>
    <w:rsid w:val="00BE78DE"/>
    <w:rsid w:val="00BE7A1E"/>
    <w:rsid w:val="00BF1298"/>
    <w:rsid w:val="00BF1B1C"/>
    <w:rsid w:val="00C02F90"/>
    <w:rsid w:val="00C2117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947ED"/>
    <w:rsid w:val="00CB71BD"/>
    <w:rsid w:val="00CC1B68"/>
    <w:rsid w:val="00CD3E26"/>
    <w:rsid w:val="00CD5AA0"/>
    <w:rsid w:val="00CE36CB"/>
    <w:rsid w:val="00CF13A3"/>
    <w:rsid w:val="00D064BC"/>
    <w:rsid w:val="00D06B9E"/>
    <w:rsid w:val="00D1598D"/>
    <w:rsid w:val="00D22409"/>
    <w:rsid w:val="00D37319"/>
    <w:rsid w:val="00D45C46"/>
    <w:rsid w:val="00D50990"/>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0A80"/>
    <w:rsid w:val="00DF1136"/>
    <w:rsid w:val="00DF11D9"/>
    <w:rsid w:val="00DF55D4"/>
    <w:rsid w:val="00E01DDA"/>
    <w:rsid w:val="00E17509"/>
    <w:rsid w:val="00E24800"/>
    <w:rsid w:val="00E26E95"/>
    <w:rsid w:val="00E31BA7"/>
    <w:rsid w:val="00E347A8"/>
    <w:rsid w:val="00E3501B"/>
    <w:rsid w:val="00E36F84"/>
    <w:rsid w:val="00E45B49"/>
    <w:rsid w:val="00E52CF3"/>
    <w:rsid w:val="00E67A3C"/>
    <w:rsid w:val="00E759BB"/>
    <w:rsid w:val="00E82BA9"/>
    <w:rsid w:val="00E9427C"/>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100"/>
    <w:rsid w:val="00ED2418"/>
    <w:rsid w:val="00ED7CED"/>
    <w:rsid w:val="00EE2358"/>
    <w:rsid w:val="00EE4B1C"/>
    <w:rsid w:val="00EF7A77"/>
    <w:rsid w:val="00F0079A"/>
    <w:rsid w:val="00F1363F"/>
    <w:rsid w:val="00F16568"/>
    <w:rsid w:val="00F16E95"/>
    <w:rsid w:val="00F22871"/>
    <w:rsid w:val="00F25C51"/>
    <w:rsid w:val="00F359EB"/>
    <w:rsid w:val="00F40F97"/>
    <w:rsid w:val="00F4293D"/>
    <w:rsid w:val="00F4478A"/>
    <w:rsid w:val="00F45E00"/>
    <w:rsid w:val="00F54421"/>
    <w:rsid w:val="00F630B8"/>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35E44"/>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Default">
    <w:name w:val="Default"/>
    <w:rsid w:val="00553F77"/>
    <w:pPr>
      <w:autoSpaceDE w:val="0"/>
      <w:autoSpaceDN w:val="0"/>
      <w:adjustRightInd w:val="0"/>
    </w:pPr>
    <w:rPr>
      <w:rFonts w:cs="Calibri"/>
      <w:color w:val="000000"/>
      <w:sz w:val="24"/>
      <w:szCs w:val="24"/>
      <w:lang w:eastAsia="en-US"/>
    </w:rPr>
  </w:style>
  <w:style w:type="paragraph" w:customStyle="1" w:styleId="TituloProgramaCABECERAPAGINA">
    <w:name w:val="Titulo_Programa (CABECERA PAGINA)"/>
    <w:basedOn w:val="Ningnestilodeprrafo"/>
    <w:uiPriority w:val="99"/>
    <w:rsid w:val="00125884"/>
    <w:pPr>
      <w:spacing w:line="600" w:lineRule="atLeast"/>
    </w:pPr>
    <w:rPr>
      <w:rFonts w:ascii="Gill Sans" w:hAnsi="Gill Sans" w:cs="Gill Sans"/>
      <w:b/>
      <w:b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2FEBD914D9B48822EE879A2A84BA1" ma:contentTypeVersion="4" ma:contentTypeDescription="Crear nuevo documento." ma:contentTypeScope="" ma:versionID="f117052212b162273acbd2ba333391ad">
  <xsd:schema xmlns:xsd="http://www.w3.org/2001/XMLSchema" xmlns:xs="http://www.w3.org/2001/XMLSchema" xmlns:p="http://schemas.microsoft.com/office/2006/metadata/properties" xmlns:ns3="13a73263-2425-4627-acb6-eafb89ab9c21" targetNamespace="http://schemas.microsoft.com/office/2006/metadata/properties" ma:root="true" ma:fieldsID="4d0f8885305d41a07e01067c2291fdb5" ns3:_="">
    <xsd:import namespace="13a73263-2425-4627-acb6-eafb89ab9c21"/>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73263-2425-4627-acb6-eafb89ab9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B6896-AEC2-4832-9B09-2E706F31B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49AD6E-6034-4F07-957D-DDD5A62A5350}">
  <ds:schemaRefs>
    <ds:schemaRef ds:uri="http://schemas.microsoft.com/sharepoint/v3/contenttype/forms"/>
  </ds:schemaRefs>
</ds:datastoreItem>
</file>

<file path=customXml/itemProps3.xml><?xml version="1.0" encoding="utf-8"?>
<ds:datastoreItem xmlns:ds="http://schemas.openxmlformats.org/officeDocument/2006/customXml" ds:itemID="{45A7A767-BF18-4C66-AEC8-52A9C21B1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73263-2425-4627-acb6-eafb89ab9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2261</Words>
  <Characters>12440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4</cp:lastModifiedBy>
  <cp:revision>2</cp:revision>
  <cp:lastPrinted>2022-10-28T08:57:00Z</cp:lastPrinted>
  <dcterms:created xsi:type="dcterms:W3CDTF">2024-04-24T15:20:00Z</dcterms:created>
  <dcterms:modified xsi:type="dcterms:W3CDTF">2024-04-24T15:20:00Z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0x01010019D2FEBD914D9B48822EE879A2A84BA1</vt:lpwstr>
  </property>
</Properties>
</file>