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ABFD" w14:textId="725A4633" w:rsidR="00235E44" w:rsidRPr="00D37319" w:rsidRDefault="00A23AED" w:rsidP="00125884">
      <w:pPr>
        <w:pStyle w:val="TituloProgramaCABECERAPAGINA"/>
        <w:pBdr>
          <w:bottom w:val="single" w:sz="4" w:space="1" w:color="auto"/>
        </w:pBdr>
        <w:jc w:val="center"/>
        <w:rPr>
          <w:rFonts w:ascii="Rockwell" w:hAnsi="Rockwell" w:cs="Arial"/>
          <w:b w:val="0"/>
          <w:bCs w:val="0"/>
          <w:sz w:val="44"/>
          <w:szCs w:val="44"/>
        </w:rPr>
      </w:pPr>
      <w:r w:rsidRPr="00A23AED">
        <w:rPr>
          <w:rFonts w:ascii="Rockwell" w:hAnsi="Rockwell" w:cs="Arial"/>
          <w:sz w:val="44"/>
          <w:szCs w:val="44"/>
        </w:rPr>
        <w:t>Norte de España y Portugal</w:t>
      </w:r>
    </w:p>
    <w:p w14:paraId="335D7CA5" w14:textId="77777777" w:rsidR="00553F77" w:rsidRPr="00D37319" w:rsidRDefault="00553F77" w:rsidP="00D37319">
      <w:pPr>
        <w:pStyle w:val="DIASITINERARIO"/>
        <w:jc w:val="center"/>
        <w:rPr>
          <w:rFonts w:ascii="Rockwell" w:hAnsi="Rockwell" w:cs="Arial"/>
          <w:sz w:val="22"/>
          <w:szCs w:val="22"/>
          <w:lang w:val="es-ES_tradnl"/>
        </w:rPr>
      </w:pPr>
    </w:p>
    <w:p w14:paraId="763B8029" w14:textId="248F0949" w:rsidR="00A23AED" w:rsidRPr="00A23AED" w:rsidRDefault="00A23AED" w:rsidP="00A23AED">
      <w:pPr>
        <w:pStyle w:val="DIASITINERARIO"/>
        <w:jc w:val="center"/>
        <w:rPr>
          <w:rFonts w:ascii="Rockwell" w:hAnsi="Rockwell" w:cs="Arial"/>
          <w:lang w:val="es-ES_tradnl"/>
        </w:rPr>
      </w:pPr>
      <w:r w:rsidRPr="00A23AED">
        <w:rPr>
          <w:rFonts w:ascii="Rockwell" w:hAnsi="Rockwell" w:cs="Arial"/>
          <w:lang w:val="es-ES_tradnl"/>
        </w:rPr>
        <w:t xml:space="preserve">Descubriendo... </w:t>
      </w:r>
      <w:r w:rsidRPr="00A23AED">
        <w:rPr>
          <w:rFonts w:ascii="Rockwell" w:hAnsi="Rockwell" w:cs="Arial"/>
          <w:lang w:val="es-ES_tradnl"/>
        </w:rPr>
        <w:br/>
        <w:t>Barcelona (2) / Zaragoza / Pamplona (1) / San Sebastián / Bilbao o Santander (1</w:t>
      </w:r>
      <w:proofErr w:type="gramStart"/>
      <w:r w:rsidRPr="00A23AED">
        <w:rPr>
          <w:rFonts w:ascii="Rockwell" w:hAnsi="Rockwell" w:cs="Arial"/>
          <w:lang w:val="es-ES_tradnl"/>
        </w:rPr>
        <w:t>)  Santillana</w:t>
      </w:r>
      <w:proofErr w:type="gramEnd"/>
      <w:r w:rsidRPr="00A23AED">
        <w:rPr>
          <w:rFonts w:ascii="Rockwell" w:hAnsi="Rockwell" w:cs="Arial"/>
          <w:lang w:val="es-ES_tradnl"/>
        </w:rPr>
        <w:t xml:space="preserve"> del Mar / Covadonga / Oviedo (1) / Santiago de Compostela (1) / Viana do Castelo / Oporto (2) / Aveiro / Fátima / Lisboa (2) / Mérida / Madrid (2-3)</w:t>
      </w:r>
    </w:p>
    <w:p w14:paraId="0AAB81AA" w14:textId="63B09D3A" w:rsidR="00724731" w:rsidRPr="00724731" w:rsidRDefault="00724731" w:rsidP="00724731">
      <w:pPr>
        <w:pStyle w:val="DIASITINERARIO"/>
        <w:jc w:val="center"/>
        <w:rPr>
          <w:rFonts w:ascii="Rockwell" w:hAnsi="Rockwell" w:cs="Arial"/>
          <w:lang w:val="es-ES_tradnl"/>
        </w:rPr>
      </w:pPr>
    </w:p>
    <w:p w14:paraId="7AE33FE1" w14:textId="6ABD12EF" w:rsidR="001F756A" w:rsidRPr="00973345" w:rsidRDefault="00724731" w:rsidP="00A23AED">
      <w:pPr>
        <w:pStyle w:val="DIASITINERARIO"/>
        <w:jc w:val="center"/>
        <w:rPr>
          <w:rFonts w:ascii="Rockwell" w:hAnsi="Rockwell" w:cs="Arial"/>
          <w:b/>
          <w:bCs/>
          <w:sz w:val="22"/>
          <w:szCs w:val="22"/>
        </w:rPr>
      </w:pPr>
      <w:r>
        <w:rPr>
          <w:rFonts w:ascii="Rockwell" w:hAnsi="Rockwell" w:cs="Arial"/>
          <w:b/>
          <w:bCs/>
          <w:sz w:val="22"/>
          <w:szCs w:val="22"/>
        </w:rPr>
        <w:t>1</w:t>
      </w:r>
      <w:r w:rsidR="00A23AED">
        <w:rPr>
          <w:rFonts w:ascii="Rockwell" w:hAnsi="Rockwell" w:cs="Arial"/>
          <w:b/>
          <w:bCs/>
          <w:sz w:val="22"/>
          <w:szCs w:val="22"/>
        </w:rPr>
        <w:t>3</w:t>
      </w:r>
      <w:r>
        <w:rPr>
          <w:rFonts w:ascii="Rockwell" w:hAnsi="Rockwell" w:cs="Arial"/>
          <w:b/>
          <w:bCs/>
          <w:sz w:val="22"/>
          <w:szCs w:val="22"/>
        </w:rPr>
        <w:t xml:space="preserve"> </w:t>
      </w:r>
      <w:proofErr w:type="spellStart"/>
      <w:r>
        <w:rPr>
          <w:rFonts w:ascii="Rockwell" w:hAnsi="Rockwell" w:cs="Arial"/>
          <w:b/>
          <w:bCs/>
          <w:sz w:val="22"/>
          <w:szCs w:val="22"/>
        </w:rPr>
        <w:t>ó</w:t>
      </w:r>
      <w:proofErr w:type="spellEnd"/>
      <w:r>
        <w:rPr>
          <w:rFonts w:ascii="Rockwell" w:hAnsi="Rockwell" w:cs="Arial"/>
          <w:b/>
          <w:bCs/>
          <w:sz w:val="22"/>
          <w:szCs w:val="22"/>
        </w:rPr>
        <w:t xml:space="preserve"> 1</w:t>
      </w:r>
      <w:r w:rsidR="00A23AED">
        <w:rPr>
          <w:rFonts w:ascii="Rockwell" w:hAnsi="Rockwell" w:cs="Arial"/>
          <w:b/>
          <w:bCs/>
          <w:sz w:val="22"/>
          <w:szCs w:val="22"/>
        </w:rPr>
        <w:t>4</w:t>
      </w:r>
      <w:r>
        <w:rPr>
          <w:rFonts w:ascii="Rockwell" w:hAnsi="Rockwell" w:cs="Arial"/>
          <w:b/>
          <w:bCs/>
          <w:sz w:val="22"/>
          <w:szCs w:val="22"/>
        </w:rPr>
        <w:t xml:space="preserve"> </w:t>
      </w:r>
      <w:r w:rsidR="008C7D2D" w:rsidRPr="00973345">
        <w:rPr>
          <w:rFonts w:ascii="Rockwell" w:hAnsi="Rockwell" w:cs="Arial"/>
          <w:b/>
          <w:bCs/>
          <w:sz w:val="22"/>
          <w:szCs w:val="22"/>
        </w:rPr>
        <w:t>días</w:t>
      </w:r>
    </w:p>
    <w:p w14:paraId="316135A3" w14:textId="77777777" w:rsidR="00973345" w:rsidRDefault="00973345" w:rsidP="00D37319">
      <w:pPr>
        <w:pStyle w:val="DIASITINERARIO"/>
        <w:jc w:val="center"/>
        <w:rPr>
          <w:rFonts w:ascii="Rockwell" w:hAnsi="Rockwell" w:cs="Arial"/>
          <w:sz w:val="22"/>
          <w:szCs w:val="22"/>
        </w:rPr>
      </w:pPr>
    </w:p>
    <w:p w14:paraId="0E14F328" w14:textId="037BE81D" w:rsidR="00973345" w:rsidRPr="00A23AED" w:rsidRDefault="00973345" w:rsidP="00A23AED">
      <w:pPr>
        <w:pStyle w:val="DIASITINERARIO"/>
        <w:jc w:val="center"/>
        <w:rPr>
          <w:rFonts w:ascii="Rockwell" w:hAnsi="Rockwell" w:cs="Arial"/>
          <w:b/>
          <w:bCs/>
          <w:sz w:val="22"/>
          <w:szCs w:val="22"/>
          <w:lang w:val="es-ES_tradnl"/>
        </w:rPr>
      </w:pPr>
      <w:r w:rsidRPr="00973345">
        <w:rPr>
          <w:rFonts w:ascii="Rockwell" w:hAnsi="Rockwell" w:cs="Arial"/>
          <w:b/>
          <w:bCs/>
          <w:sz w:val="22"/>
          <w:szCs w:val="22"/>
          <w:lang w:val="es-ES_tradnl"/>
        </w:rPr>
        <w:t>Fechas de salida</w:t>
      </w:r>
    </w:p>
    <w:tbl>
      <w:tblPr>
        <w:tblpPr w:leftFromText="141" w:rightFromText="141" w:vertAnchor="text" w:horzAnchor="margin" w:tblpXSpec="center" w:tblpY="121"/>
        <w:tblW w:w="0" w:type="auto"/>
        <w:tblCellMar>
          <w:left w:w="70" w:type="dxa"/>
          <w:right w:w="70" w:type="dxa"/>
        </w:tblCellMar>
        <w:tblLook w:val="0000" w:firstRow="0" w:lastRow="0" w:firstColumn="0" w:lastColumn="0" w:noHBand="0" w:noVBand="0"/>
      </w:tblPr>
      <w:tblGrid>
        <w:gridCol w:w="3022"/>
        <w:gridCol w:w="3023"/>
      </w:tblGrid>
      <w:tr w:rsidR="00973345" w14:paraId="362CF508" w14:textId="75C10041" w:rsidTr="00A23AED">
        <w:trPr>
          <w:trHeight w:val="1627"/>
        </w:trPr>
        <w:tc>
          <w:tcPr>
            <w:tcW w:w="3022" w:type="dxa"/>
          </w:tcPr>
          <w:p w14:paraId="62D0808D" w14:textId="0D1E1E93"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 xml:space="preserve">Barcelona: </w:t>
            </w:r>
            <w:proofErr w:type="gramStart"/>
            <w:r w:rsidRPr="00A23AED">
              <w:rPr>
                <w:rFonts w:ascii="Rockwell" w:hAnsi="Rockwell" w:cs="Arial"/>
                <w:sz w:val="20"/>
                <w:szCs w:val="20"/>
                <w:lang w:val="es-ES_tradnl"/>
              </w:rPr>
              <w:t>Viernes</w:t>
            </w:r>
            <w:proofErr w:type="gramEnd"/>
            <w:r w:rsidRPr="00A23AED">
              <w:rPr>
                <w:rFonts w:ascii="Rockwell" w:hAnsi="Rockwell" w:cs="Arial"/>
                <w:sz w:val="20"/>
                <w:szCs w:val="20"/>
                <w:lang w:val="es-ES_tradnl"/>
              </w:rPr>
              <w:t xml:space="preserve"> </w:t>
            </w:r>
            <w:r w:rsidRPr="00A23AED">
              <w:rPr>
                <w:rFonts w:ascii="Rockwell" w:hAnsi="Rockwell" w:cs="Arial"/>
                <w:sz w:val="20"/>
                <w:szCs w:val="20"/>
                <w:lang w:val="es-ES_tradnl"/>
              </w:rPr>
              <w:t>2024</w:t>
            </w:r>
          </w:p>
          <w:p w14:paraId="73E090F0" w14:textId="5787AB5E"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May:03, 10, 17, 24, 31</w:t>
            </w:r>
          </w:p>
          <w:p w14:paraId="092540BA" w14:textId="0AC6174F"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Jun:07, 14, 21, 28</w:t>
            </w:r>
          </w:p>
          <w:p w14:paraId="7530C4A8" w14:textId="6C78E339"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Jul:05, 12, 19, 26</w:t>
            </w:r>
          </w:p>
          <w:p w14:paraId="6AF55DDC" w14:textId="74B20461"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Ago:02, 09, 16, 23, 30</w:t>
            </w:r>
          </w:p>
          <w:p w14:paraId="621EB270" w14:textId="11EBB849"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Sep:06, 13, 20, 27</w:t>
            </w:r>
          </w:p>
          <w:p w14:paraId="4EB053B8" w14:textId="6C5EF50C"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Oct:04, 11, 18, 25</w:t>
            </w:r>
          </w:p>
          <w:p w14:paraId="5D889C4C" w14:textId="1B0983CA"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Nov:01, 08</w:t>
            </w:r>
          </w:p>
          <w:p w14:paraId="5CE1035F" w14:textId="77777777"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2025</w:t>
            </w:r>
          </w:p>
          <w:p w14:paraId="3F4B45B4" w14:textId="5711A9DC"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Mar:21, 28</w:t>
            </w:r>
          </w:p>
          <w:p w14:paraId="45BDDD56" w14:textId="5BAE2FB7" w:rsidR="00A23AED" w:rsidRPr="00A23AED" w:rsidRDefault="00A23AED" w:rsidP="00A23AED">
            <w:pPr>
              <w:widowControl/>
              <w:kinsoku w:val="0"/>
              <w:overflowPunct w:val="0"/>
              <w:adjustRightInd w:val="0"/>
              <w:jc w:val="center"/>
              <w:rPr>
                <w:rFonts w:ascii="Rockwell" w:hAnsi="Rockwell" w:cs="Arial"/>
                <w:sz w:val="20"/>
                <w:szCs w:val="20"/>
                <w:lang w:val="es-ES_tradnl"/>
              </w:rPr>
            </w:pPr>
            <w:r w:rsidRPr="00A23AED">
              <w:rPr>
                <w:rFonts w:ascii="Rockwell" w:hAnsi="Rockwell" w:cs="Arial"/>
                <w:sz w:val="20"/>
                <w:szCs w:val="20"/>
                <w:lang w:val="es-ES_tradnl"/>
              </w:rPr>
              <w:t xml:space="preserve">Abr:04, 11, 18 </w:t>
            </w:r>
          </w:p>
          <w:p w14:paraId="6F4E9EBF" w14:textId="1FE10901" w:rsidR="00973345" w:rsidRPr="00724731" w:rsidRDefault="00973345" w:rsidP="00724731">
            <w:pPr>
              <w:widowControl/>
              <w:kinsoku w:val="0"/>
              <w:overflowPunct w:val="0"/>
              <w:adjustRightInd w:val="0"/>
              <w:jc w:val="center"/>
              <w:rPr>
                <w:rFonts w:ascii="Rockwell" w:hAnsi="Rockwell" w:cs="Arial"/>
                <w:sz w:val="20"/>
                <w:szCs w:val="20"/>
              </w:rPr>
            </w:pPr>
          </w:p>
        </w:tc>
        <w:tc>
          <w:tcPr>
            <w:tcW w:w="3023" w:type="dxa"/>
            <w:shd w:val="clear" w:color="auto" w:fill="auto"/>
          </w:tcPr>
          <w:p w14:paraId="4A6C29EF" w14:textId="27B11FE8"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 xml:space="preserve">A Madrid: </w:t>
            </w:r>
            <w:proofErr w:type="gramStart"/>
            <w:r w:rsidRPr="00A23AED">
              <w:rPr>
                <w:rFonts w:ascii="Rockwell" w:hAnsi="Rockwell"/>
                <w:b w:val="0"/>
                <w:bCs w:val="0"/>
                <w:sz w:val="20"/>
                <w:szCs w:val="20"/>
              </w:rPr>
              <w:t>Sábado</w:t>
            </w:r>
            <w:proofErr w:type="gramEnd"/>
            <w:r w:rsidRPr="00A23AED">
              <w:rPr>
                <w:rFonts w:ascii="Rockwell" w:hAnsi="Rockwell"/>
                <w:b w:val="0"/>
                <w:bCs w:val="0"/>
                <w:sz w:val="20"/>
                <w:szCs w:val="20"/>
              </w:rPr>
              <w:t xml:space="preserve"> </w:t>
            </w:r>
            <w:r w:rsidRPr="00A23AED">
              <w:rPr>
                <w:rFonts w:ascii="Rockwell" w:hAnsi="Rockwell"/>
                <w:b w:val="0"/>
                <w:bCs w:val="0"/>
                <w:sz w:val="20"/>
                <w:szCs w:val="20"/>
              </w:rPr>
              <w:t>2024</w:t>
            </w:r>
          </w:p>
          <w:p w14:paraId="32918360" w14:textId="5121D282"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May:04, 11, 18, 25</w:t>
            </w:r>
          </w:p>
          <w:p w14:paraId="1369D3A4" w14:textId="1995AD28"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Jun:01, 08, 15, 22, 29</w:t>
            </w:r>
          </w:p>
          <w:p w14:paraId="5DE90548" w14:textId="1E208889"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Jul:06, 13, 20, 27</w:t>
            </w:r>
          </w:p>
          <w:p w14:paraId="4F7C78AB" w14:textId="6122C1AA"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Ago:03, 10, 17, 24, 31</w:t>
            </w:r>
          </w:p>
          <w:p w14:paraId="752E05F8" w14:textId="0D6C850E"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Sept:07, 14, 21, 28</w:t>
            </w:r>
          </w:p>
          <w:p w14:paraId="01A7F0BC" w14:textId="17392BF3"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Oct:05, 12, 19, 26</w:t>
            </w:r>
          </w:p>
          <w:p w14:paraId="22CB16AB" w14:textId="0757D628"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Nov:02, 09</w:t>
            </w:r>
          </w:p>
          <w:p w14:paraId="643164B4" w14:textId="77777777"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2025</w:t>
            </w:r>
          </w:p>
          <w:p w14:paraId="55F136C7" w14:textId="004F7659" w:rsidR="00A23AED"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rPr>
              <w:t>Mar:22, 29</w:t>
            </w:r>
          </w:p>
          <w:p w14:paraId="3222355E" w14:textId="4FBF7DF1" w:rsidR="00973345" w:rsidRPr="00A23AED" w:rsidRDefault="00A23AED" w:rsidP="00A23AED">
            <w:pPr>
              <w:pStyle w:val="AofechasINFORMACION"/>
              <w:spacing w:line="276" w:lineRule="auto"/>
              <w:jc w:val="center"/>
              <w:rPr>
                <w:rFonts w:ascii="Rockwell" w:hAnsi="Rockwell"/>
                <w:b w:val="0"/>
                <w:bCs w:val="0"/>
                <w:sz w:val="20"/>
                <w:szCs w:val="20"/>
              </w:rPr>
            </w:pPr>
            <w:r w:rsidRPr="00A23AED">
              <w:rPr>
                <w:rFonts w:ascii="Rockwell" w:hAnsi="Rockwell"/>
                <w:b w:val="0"/>
                <w:bCs w:val="0"/>
                <w:sz w:val="20"/>
                <w:szCs w:val="20"/>
                <w:lang w:bidi="es-ES"/>
              </w:rPr>
              <w:t>Abr:05, 12, 19</w:t>
            </w:r>
          </w:p>
          <w:p w14:paraId="0833C157" w14:textId="65378FEB" w:rsidR="00973345" w:rsidRPr="00724731" w:rsidRDefault="00973345" w:rsidP="00973345">
            <w:pPr>
              <w:widowControl/>
              <w:autoSpaceDE/>
              <w:autoSpaceDN/>
              <w:jc w:val="center"/>
              <w:rPr>
                <w:rFonts w:ascii="Rockwell" w:hAnsi="Rockwell" w:cs="Arial"/>
                <w:sz w:val="20"/>
                <w:szCs w:val="20"/>
                <w:lang w:val="es-ES_tradnl"/>
              </w:rPr>
            </w:pPr>
          </w:p>
        </w:tc>
      </w:tr>
    </w:tbl>
    <w:p w14:paraId="2DDC3294"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060BEEA8"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4BE275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F608F88"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215103F1"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723188B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983AA0B"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4886C7E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6E0EEEA4" w14:textId="77777777" w:rsidR="00E9427C" w:rsidRDefault="00E9427C" w:rsidP="00104D9A">
      <w:pPr>
        <w:widowControl/>
        <w:kinsoku w:val="0"/>
        <w:overflowPunct w:val="0"/>
        <w:adjustRightInd w:val="0"/>
        <w:jc w:val="both"/>
        <w:rPr>
          <w:rFonts w:ascii="Rockwell" w:eastAsia="Calibri" w:hAnsi="Rockwell" w:cs="Arial"/>
          <w:b/>
          <w:bCs/>
          <w:lang w:val="es-ES_tradnl" w:bidi="ar-SA"/>
        </w:rPr>
      </w:pPr>
    </w:p>
    <w:p w14:paraId="07A818AF" w14:textId="77777777" w:rsidR="00A23AED" w:rsidRDefault="00A23AED" w:rsidP="00485C4C">
      <w:pPr>
        <w:widowControl/>
        <w:kinsoku w:val="0"/>
        <w:overflowPunct w:val="0"/>
        <w:adjustRightInd w:val="0"/>
        <w:jc w:val="both"/>
        <w:rPr>
          <w:rFonts w:ascii="Rockwell" w:eastAsia="Calibri" w:hAnsi="Rockwell" w:cs="Arial"/>
          <w:b/>
          <w:bCs/>
          <w:i/>
          <w:iCs/>
          <w:lang w:val="es-ES_tradnl" w:bidi="ar-SA"/>
        </w:rPr>
      </w:pPr>
    </w:p>
    <w:p w14:paraId="4575457D" w14:textId="77777777" w:rsidR="00A23AED" w:rsidRDefault="00A23AED" w:rsidP="00485C4C">
      <w:pPr>
        <w:widowControl/>
        <w:kinsoku w:val="0"/>
        <w:overflowPunct w:val="0"/>
        <w:adjustRightInd w:val="0"/>
        <w:jc w:val="both"/>
        <w:rPr>
          <w:rFonts w:ascii="Rockwell" w:eastAsia="Calibri" w:hAnsi="Rockwell" w:cs="Arial"/>
          <w:b/>
          <w:bCs/>
          <w:i/>
          <w:iCs/>
          <w:lang w:val="es-ES_tradnl" w:bidi="ar-SA"/>
        </w:rPr>
      </w:pPr>
    </w:p>
    <w:p w14:paraId="3C6725CB" w14:textId="77777777" w:rsidR="00A23AED" w:rsidRDefault="00A23AED" w:rsidP="00485C4C">
      <w:pPr>
        <w:widowControl/>
        <w:kinsoku w:val="0"/>
        <w:overflowPunct w:val="0"/>
        <w:adjustRightInd w:val="0"/>
        <w:jc w:val="both"/>
        <w:rPr>
          <w:rFonts w:ascii="Rockwell" w:eastAsia="Calibri" w:hAnsi="Rockwell" w:cs="Arial"/>
          <w:b/>
          <w:bCs/>
          <w:i/>
          <w:iCs/>
          <w:lang w:val="es-ES_tradnl" w:bidi="ar-SA"/>
        </w:rPr>
      </w:pPr>
    </w:p>
    <w:p w14:paraId="165D7389" w14:textId="77777777" w:rsidR="00A23AED" w:rsidRDefault="00A23AED" w:rsidP="00485C4C">
      <w:pPr>
        <w:widowControl/>
        <w:kinsoku w:val="0"/>
        <w:overflowPunct w:val="0"/>
        <w:adjustRightInd w:val="0"/>
        <w:jc w:val="both"/>
        <w:rPr>
          <w:rFonts w:ascii="Rockwell" w:eastAsia="Calibri" w:hAnsi="Rockwell" w:cs="Arial"/>
          <w:b/>
          <w:bCs/>
          <w:i/>
          <w:iCs/>
          <w:lang w:val="es-ES_tradnl" w:bidi="ar-SA"/>
        </w:rPr>
      </w:pPr>
    </w:p>
    <w:p w14:paraId="0E4288A8" w14:textId="49CDF12D" w:rsidR="00A23AED" w:rsidRPr="00A23AED" w:rsidRDefault="00A23AED" w:rsidP="00A23AED">
      <w:pPr>
        <w:widowControl/>
        <w:kinsoku w:val="0"/>
        <w:overflowPunct w:val="0"/>
        <w:adjustRightInd w:val="0"/>
        <w:jc w:val="both"/>
        <w:rPr>
          <w:rFonts w:ascii="Rockwell" w:eastAsia="Calibri" w:hAnsi="Rockwell" w:cs="Arial"/>
          <w:b/>
          <w:bCs/>
          <w:i/>
          <w:iCs/>
          <w:lang w:val="es-ES_tradnl" w:bidi="ar-SA"/>
        </w:rPr>
      </w:pPr>
      <w:r w:rsidRPr="00A23AED">
        <w:rPr>
          <w:rFonts w:ascii="Rockwell" w:eastAsia="Calibri" w:hAnsi="Rockwell" w:cs="Arial"/>
          <w:b/>
          <w:bCs/>
          <w:i/>
          <w:iCs/>
          <w:lang w:val="es-ES_tradnl" w:bidi="ar-SA"/>
        </w:rPr>
        <w:t>Hoteles previstos o similares</w:t>
      </w:r>
    </w:p>
    <w:p w14:paraId="29814B81"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Hoteles previstos o similares consultar pág. 250 a 253 / Hoteles web.</w:t>
      </w:r>
    </w:p>
    <w:p w14:paraId="603A6FB9"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 xml:space="preserve">Las estancias en Santiago de Compostela del 30 de </w:t>
      </w:r>
      <w:proofErr w:type="gramStart"/>
      <w:r w:rsidRPr="00A23AED">
        <w:rPr>
          <w:rFonts w:ascii="Rockwell" w:eastAsia="Calibri" w:hAnsi="Rockwell" w:cs="Arial"/>
          <w:lang w:val="es-ES_tradnl" w:bidi="ar-SA"/>
        </w:rPr>
        <w:t>mayo,  27</w:t>
      </w:r>
      <w:proofErr w:type="gramEnd"/>
      <w:r w:rsidRPr="00A23AED">
        <w:rPr>
          <w:rFonts w:ascii="Rockwell" w:eastAsia="Calibri" w:hAnsi="Rockwell" w:cs="Arial"/>
          <w:lang w:val="es-ES_tradnl" w:bidi="ar-SA"/>
        </w:rPr>
        <w:t xml:space="preserve"> de junio y 25 de julio se realizarán en Vigo por eventos en la ciudad.</w:t>
      </w:r>
    </w:p>
    <w:p w14:paraId="3CDD0092" w14:textId="77777777" w:rsidR="00A23AED" w:rsidRPr="00A23AED" w:rsidRDefault="00A23AED" w:rsidP="00A23AED">
      <w:pPr>
        <w:widowControl/>
        <w:kinsoku w:val="0"/>
        <w:overflowPunct w:val="0"/>
        <w:adjustRightInd w:val="0"/>
        <w:jc w:val="both"/>
        <w:rPr>
          <w:rFonts w:ascii="Rockwell" w:eastAsia="Calibri" w:hAnsi="Rockwell" w:cs="Arial"/>
          <w:b/>
          <w:bCs/>
          <w:i/>
          <w:iCs/>
          <w:lang w:val="es-ES_tradnl" w:bidi="ar-SA"/>
        </w:rPr>
      </w:pPr>
      <w:r w:rsidRPr="00A23AED">
        <w:rPr>
          <w:rFonts w:ascii="Rockwell" w:eastAsia="Calibri" w:hAnsi="Rockwell" w:cs="Arial"/>
          <w:b/>
          <w:bCs/>
          <w:i/>
          <w:iCs/>
          <w:lang w:val="es-ES_tradnl" w:bidi="ar-SA"/>
        </w:rPr>
        <w:t>Nuestro precio incluye</w:t>
      </w:r>
    </w:p>
    <w:p w14:paraId="056BBE41"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Traslados del aeropuerto al hotel y viceversa, a la llegada y salida del tour.</w:t>
      </w:r>
    </w:p>
    <w:p w14:paraId="116E7598"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Alojamiento y desayuno buffet en hoteles de categoría elegida.</w:t>
      </w:r>
    </w:p>
    <w:p w14:paraId="55A2019D"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Transporte en autobús de turismo durante todo el recorrido.</w:t>
      </w:r>
    </w:p>
    <w:p w14:paraId="4324C31F"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Acompañamiento de un guía durante todo el recorrido.</w:t>
      </w:r>
    </w:p>
    <w:p w14:paraId="745E42FE"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Guías locales para las visitas de Barcelona, Santiago de Compostela, Oporto, Lisboa, Mérida y Madrid.</w:t>
      </w:r>
    </w:p>
    <w:p w14:paraId="5F3CF618"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Visitas con servicio de audio individual.</w:t>
      </w:r>
    </w:p>
    <w:p w14:paraId="40B9DF3E"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Entrada a Bodega de Oporto</w:t>
      </w:r>
    </w:p>
    <w:p w14:paraId="35B63646"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Seguro de protección y asistencia en viaje MAPAPLUS.</w:t>
      </w:r>
    </w:p>
    <w:p w14:paraId="567E638D" w14:textId="277B2770" w:rsidR="00485C4C" w:rsidRDefault="00A23AED" w:rsidP="00485C4C">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Bolsa de Viaje.</w:t>
      </w:r>
    </w:p>
    <w:p w14:paraId="5C542968" w14:textId="77777777" w:rsidR="00A23AED" w:rsidRDefault="00A23AED" w:rsidP="00485C4C">
      <w:pPr>
        <w:widowControl/>
        <w:kinsoku w:val="0"/>
        <w:overflowPunct w:val="0"/>
        <w:adjustRightInd w:val="0"/>
        <w:jc w:val="both"/>
        <w:rPr>
          <w:rFonts w:ascii="Rockwell" w:eastAsia="Calibri" w:hAnsi="Rockwell" w:cs="Arial"/>
          <w:b/>
          <w:bCs/>
          <w:i/>
          <w:iCs/>
          <w:lang w:val="es-ES_tradnl" w:bidi="ar-SA"/>
        </w:rPr>
      </w:pPr>
    </w:p>
    <w:p w14:paraId="277FEB80" w14:textId="1B16D88D" w:rsidR="00485C4C" w:rsidRPr="00485C4C" w:rsidRDefault="00485C4C" w:rsidP="00485C4C">
      <w:pPr>
        <w:widowControl/>
        <w:kinsoku w:val="0"/>
        <w:overflowPunct w:val="0"/>
        <w:adjustRightInd w:val="0"/>
        <w:jc w:val="both"/>
        <w:rPr>
          <w:rFonts w:ascii="Rockwell" w:eastAsia="Calibri" w:hAnsi="Rockwell" w:cs="Arial"/>
          <w:lang w:val="es-ES_tradnl" w:bidi="ar-SA"/>
        </w:rPr>
      </w:pPr>
      <w:r>
        <w:rPr>
          <w:rFonts w:ascii="Rockwell" w:eastAsia="Calibri" w:hAnsi="Rockwell" w:cs="Arial"/>
          <w:b/>
          <w:bCs/>
          <w:i/>
          <w:iCs/>
          <w:lang w:val="es-ES_tradnl" w:bidi="ar-SA"/>
        </w:rPr>
        <w:t>P</w:t>
      </w:r>
      <w:r w:rsidRPr="00485C4C">
        <w:rPr>
          <w:rFonts w:ascii="Rockwell" w:eastAsia="Calibri" w:hAnsi="Rockwell" w:cs="Arial"/>
          <w:b/>
          <w:bCs/>
          <w:i/>
          <w:iCs/>
          <w:lang w:val="es-ES_tradnl" w:bidi="ar-SA"/>
        </w:rPr>
        <w:t>aquete Plus</w:t>
      </w:r>
    </w:p>
    <w:p w14:paraId="6B60C7E0" w14:textId="03AB069D" w:rsidR="00A23AED" w:rsidRPr="00A23AED" w:rsidRDefault="00A23AED" w:rsidP="00A23AED">
      <w:pPr>
        <w:widowControl/>
        <w:kinsoku w:val="0"/>
        <w:overflowPunct w:val="0"/>
        <w:adjustRightInd w:val="0"/>
        <w:jc w:val="both"/>
        <w:rPr>
          <w:rFonts w:ascii="Rockwell" w:eastAsia="Calibri" w:hAnsi="Rockwell" w:cs="Arial"/>
          <w:lang w:val="es-ES_tradnl" w:bidi="ar-SA"/>
        </w:rPr>
      </w:pPr>
      <w:r>
        <w:rPr>
          <w:rFonts w:ascii="Rockwell" w:eastAsia="Calibri" w:hAnsi="Rockwell" w:cs="Arial"/>
          <w:lang w:val="es-ES_tradnl" w:bidi="ar-SA"/>
        </w:rPr>
        <w:t>13</w:t>
      </w:r>
      <w:r w:rsidRPr="00A23AED">
        <w:rPr>
          <w:rFonts w:ascii="Rockwell" w:eastAsia="Calibri" w:hAnsi="Rockwell" w:cs="Arial"/>
          <w:lang w:val="es-ES_tradnl" w:bidi="ar-SA"/>
        </w:rPr>
        <w:t xml:space="preserve"> </w:t>
      </w:r>
      <w:proofErr w:type="gramStart"/>
      <w:r w:rsidRPr="00A23AED">
        <w:rPr>
          <w:rFonts w:ascii="Rockwell" w:eastAsia="Calibri" w:hAnsi="Rockwell" w:cs="Arial"/>
          <w:lang w:val="es-ES_tradnl" w:bidi="ar-SA"/>
        </w:rPr>
        <w:t>Días</w:t>
      </w:r>
      <w:proofErr w:type="gramEnd"/>
      <w:r w:rsidRPr="00A23AED">
        <w:rPr>
          <w:rFonts w:ascii="Rockwell" w:eastAsia="Calibri" w:hAnsi="Rockwell" w:cs="Arial"/>
          <w:lang w:val="es-ES_tradnl" w:bidi="ar-SA"/>
        </w:rPr>
        <w:t>: Madrid / Madrid: 370$ incluye 7 comidas y 4 extras</w:t>
      </w:r>
    </w:p>
    <w:p w14:paraId="7CE4686A" w14:textId="7AE0D109" w:rsidR="00485C4C"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 xml:space="preserve">14 </w:t>
      </w:r>
      <w:proofErr w:type="gramStart"/>
      <w:r w:rsidRPr="00A23AED">
        <w:rPr>
          <w:rFonts w:ascii="Rockwell" w:eastAsia="Calibri" w:hAnsi="Rockwell" w:cs="Arial"/>
          <w:lang w:val="es-ES_tradnl" w:bidi="ar-SA"/>
        </w:rPr>
        <w:t>Días</w:t>
      </w:r>
      <w:proofErr w:type="gramEnd"/>
      <w:r w:rsidRPr="00A23AED">
        <w:rPr>
          <w:rFonts w:ascii="Rockwell" w:eastAsia="Calibri" w:hAnsi="Rockwell" w:cs="Arial"/>
          <w:lang w:val="es-ES_tradnl" w:bidi="ar-SA"/>
        </w:rPr>
        <w:t>: Barcelona / Madrid: 420$ Incluye 9 comidas y 5 extras</w:t>
      </w:r>
    </w:p>
    <w:p w14:paraId="18101512" w14:textId="77777777" w:rsidR="00485C4C" w:rsidRDefault="00485C4C" w:rsidP="00485C4C">
      <w:pPr>
        <w:widowControl/>
        <w:kinsoku w:val="0"/>
        <w:overflowPunct w:val="0"/>
        <w:adjustRightInd w:val="0"/>
        <w:jc w:val="both"/>
        <w:rPr>
          <w:rFonts w:ascii="Rockwell" w:eastAsia="Calibri" w:hAnsi="Rockwell" w:cs="Arial"/>
          <w:lang w:val="es-ES_tradnl" w:bidi="ar-SA"/>
        </w:rPr>
      </w:pPr>
    </w:p>
    <w:tbl>
      <w:tblPr>
        <w:tblpPr w:leftFromText="141" w:rightFromText="141" w:vertAnchor="text" w:horzAnchor="margin" w:tblpY="72"/>
        <w:tblW w:w="0" w:type="auto"/>
        <w:tblCellMar>
          <w:left w:w="70" w:type="dxa"/>
          <w:right w:w="70" w:type="dxa"/>
        </w:tblCellMar>
        <w:tblLook w:val="0000" w:firstRow="0" w:lastRow="0" w:firstColumn="0" w:lastColumn="0" w:noHBand="0" w:noVBand="0"/>
      </w:tblPr>
      <w:tblGrid>
        <w:gridCol w:w="3202"/>
        <w:gridCol w:w="3203"/>
      </w:tblGrid>
      <w:tr w:rsidR="00485C4C" w14:paraId="68B62F48" w14:textId="77777777" w:rsidTr="00485C4C">
        <w:trPr>
          <w:trHeight w:val="2637"/>
        </w:trPr>
        <w:tc>
          <w:tcPr>
            <w:tcW w:w="3202" w:type="dxa"/>
          </w:tcPr>
          <w:p w14:paraId="55E9D6D6" w14:textId="7A5C22ED" w:rsidR="00A23AED" w:rsidRPr="00A23AED" w:rsidRDefault="00A23AED" w:rsidP="00A23AED">
            <w:pPr>
              <w:widowControl/>
              <w:kinsoku w:val="0"/>
              <w:overflowPunct w:val="0"/>
              <w:adjustRightInd w:val="0"/>
              <w:rPr>
                <w:rFonts w:ascii="Rockwell" w:hAnsi="Rockwell"/>
                <w:b/>
                <w:bCs/>
                <w:i/>
                <w:iCs/>
                <w:sz w:val="20"/>
                <w:szCs w:val="20"/>
                <w:lang w:val="es-ES_tradnl"/>
              </w:rPr>
            </w:pPr>
            <w:r w:rsidRPr="00A23AED">
              <w:rPr>
                <w:rFonts w:ascii="Rockwell" w:hAnsi="Rockwell"/>
                <w:b/>
                <w:bCs/>
                <w:i/>
                <w:iCs/>
                <w:sz w:val="20"/>
                <w:szCs w:val="20"/>
                <w:lang w:val="es-ES_tradnl"/>
              </w:rPr>
              <w:t>Comidas</w:t>
            </w:r>
          </w:p>
          <w:p w14:paraId="06E3ADA2"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Almuerzo en Barcelona.</w:t>
            </w:r>
          </w:p>
          <w:p w14:paraId="6788C3D1"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Cena de “</w:t>
            </w:r>
            <w:proofErr w:type="spellStart"/>
            <w:r w:rsidRPr="00A23AED">
              <w:rPr>
                <w:rFonts w:ascii="Rockwell" w:hAnsi="Rockwell"/>
                <w:sz w:val="20"/>
                <w:szCs w:val="20"/>
                <w:lang w:val="es-ES_tradnl"/>
              </w:rPr>
              <w:t>Pintxos</w:t>
            </w:r>
            <w:proofErr w:type="spellEnd"/>
            <w:r w:rsidRPr="00A23AED">
              <w:rPr>
                <w:rFonts w:ascii="Rockwell" w:hAnsi="Rockwell"/>
                <w:sz w:val="20"/>
                <w:szCs w:val="20"/>
                <w:lang w:val="es-ES_tradnl"/>
              </w:rPr>
              <w:t>” en Pamplona.</w:t>
            </w:r>
          </w:p>
          <w:p w14:paraId="04CD09F6"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Almuerzo en Covadonga.</w:t>
            </w:r>
          </w:p>
          <w:p w14:paraId="4903DE76"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Cena en Santiago.</w:t>
            </w:r>
          </w:p>
          <w:p w14:paraId="347A2245"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Almuerzo en Oporto.</w:t>
            </w:r>
          </w:p>
          <w:p w14:paraId="4C817CE5"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Almuerzo en Fátima.</w:t>
            </w:r>
          </w:p>
          <w:p w14:paraId="1EA13024"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Cena en Lisboa.</w:t>
            </w:r>
          </w:p>
          <w:p w14:paraId="28C08B7A"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Almuerzo en Mérida.</w:t>
            </w:r>
          </w:p>
          <w:p w14:paraId="7DB39C36" w14:textId="77777777" w:rsidR="00A23AED" w:rsidRPr="00A23AED" w:rsidRDefault="00A23AED" w:rsidP="00A23AED">
            <w:pPr>
              <w:widowControl/>
              <w:kinsoku w:val="0"/>
              <w:overflowPunct w:val="0"/>
              <w:adjustRightInd w:val="0"/>
              <w:rPr>
                <w:rFonts w:ascii="Rockwell" w:hAnsi="Rockwell"/>
                <w:sz w:val="20"/>
                <w:szCs w:val="20"/>
                <w:lang w:val="es-ES_tradnl"/>
              </w:rPr>
            </w:pPr>
            <w:r w:rsidRPr="00A23AED">
              <w:rPr>
                <w:rFonts w:ascii="Rockwell" w:hAnsi="Rockwell"/>
                <w:sz w:val="20"/>
                <w:szCs w:val="20"/>
                <w:lang w:val="es-ES_tradnl"/>
              </w:rPr>
              <w:t>Cena en Barcelona</w:t>
            </w:r>
          </w:p>
          <w:p w14:paraId="51668E9A" w14:textId="6E7CBC19" w:rsidR="00485C4C" w:rsidRPr="00E9427C" w:rsidRDefault="00485C4C" w:rsidP="00485C4C">
            <w:pPr>
              <w:widowControl/>
              <w:kinsoku w:val="0"/>
              <w:overflowPunct w:val="0"/>
              <w:adjustRightInd w:val="0"/>
              <w:rPr>
                <w:rFonts w:ascii="Rockwell" w:hAnsi="Rockwell" w:cs="Arial"/>
                <w:sz w:val="20"/>
                <w:szCs w:val="20"/>
                <w:lang w:val="es-ES_tradnl"/>
              </w:rPr>
            </w:pPr>
          </w:p>
        </w:tc>
        <w:tc>
          <w:tcPr>
            <w:tcW w:w="3203" w:type="dxa"/>
            <w:shd w:val="clear" w:color="auto" w:fill="auto"/>
          </w:tcPr>
          <w:p w14:paraId="561B803A" w14:textId="25E5233C" w:rsidR="00A23AED" w:rsidRPr="00A23AED" w:rsidRDefault="00A23AED" w:rsidP="00A23AED">
            <w:pPr>
              <w:widowControl/>
              <w:autoSpaceDE/>
              <w:autoSpaceDN/>
              <w:rPr>
                <w:rFonts w:ascii="Rockwell" w:hAnsi="Rockwell" w:cs="Arial"/>
                <w:b/>
                <w:bCs/>
                <w:i/>
                <w:iCs/>
                <w:sz w:val="20"/>
                <w:szCs w:val="20"/>
                <w:lang w:val="es-ES_tradnl"/>
              </w:rPr>
            </w:pPr>
            <w:r w:rsidRPr="00A23AED">
              <w:rPr>
                <w:rFonts w:ascii="Rockwell" w:hAnsi="Rockwell" w:cs="Arial"/>
                <w:b/>
                <w:bCs/>
                <w:i/>
                <w:iCs/>
                <w:sz w:val="20"/>
                <w:szCs w:val="20"/>
                <w:lang w:val="es-ES_tradnl"/>
              </w:rPr>
              <w:t>Extras</w:t>
            </w:r>
          </w:p>
          <w:p w14:paraId="781302BD" w14:textId="77777777" w:rsidR="00A23AED" w:rsidRPr="00A23AED" w:rsidRDefault="00A23AED" w:rsidP="00A23AED">
            <w:pPr>
              <w:widowControl/>
              <w:autoSpaceDE/>
              <w:autoSpaceDN/>
              <w:rPr>
                <w:rFonts w:ascii="Rockwell" w:hAnsi="Rockwell" w:cs="Arial"/>
                <w:sz w:val="20"/>
                <w:szCs w:val="20"/>
                <w:lang w:val="es-ES_tradnl"/>
              </w:rPr>
            </w:pPr>
            <w:r w:rsidRPr="00A23AED">
              <w:rPr>
                <w:rFonts w:ascii="Rockwell" w:hAnsi="Rockwell" w:cs="Arial"/>
                <w:sz w:val="20"/>
                <w:szCs w:val="20"/>
                <w:lang w:val="es-ES_tradnl"/>
              </w:rPr>
              <w:t>Paseo por el recorrido del “Encierro” en Pamplona.</w:t>
            </w:r>
          </w:p>
          <w:p w14:paraId="0C5D17E1" w14:textId="77777777" w:rsidR="00A23AED" w:rsidRPr="00A23AED" w:rsidRDefault="00A23AED" w:rsidP="00A23AED">
            <w:pPr>
              <w:widowControl/>
              <w:autoSpaceDE/>
              <w:autoSpaceDN/>
              <w:rPr>
                <w:rFonts w:ascii="Rockwell" w:hAnsi="Rockwell" w:cs="Arial"/>
                <w:sz w:val="20"/>
                <w:szCs w:val="20"/>
                <w:lang w:val="es-ES_tradnl"/>
              </w:rPr>
            </w:pPr>
            <w:r w:rsidRPr="00A23AED">
              <w:rPr>
                <w:rFonts w:ascii="Rockwell" w:hAnsi="Rockwell" w:cs="Arial"/>
                <w:sz w:val="20"/>
                <w:szCs w:val="20"/>
                <w:lang w:val="es-ES_tradnl"/>
              </w:rPr>
              <w:t>Entrada al Guggenheim.</w:t>
            </w:r>
          </w:p>
          <w:p w14:paraId="6A69D918" w14:textId="77777777" w:rsidR="00A23AED" w:rsidRPr="00A23AED" w:rsidRDefault="00A23AED" w:rsidP="00A23AED">
            <w:pPr>
              <w:widowControl/>
              <w:autoSpaceDE/>
              <w:autoSpaceDN/>
              <w:rPr>
                <w:rFonts w:ascii="Rockwell" w:hAnsi="Rockwell" w:cs="Arial"/>
                <w:sz w:val="20"/>
                <w:szCs w:val="20"/>
                <w:lang w:val="es-ES_tradnl"/>
              </w:rPr>
            </w:pPr>
            <w:r w:rsidRPr="00A23AED">
              <w:rPr>
                <w:rFonts w:ascii="Rockwell" w:hAnsi="Rockwell" w:cs="Arial"/>
                <w:sz w:val="20"/>
                <w:szCs w:val="20"/>
                <w:lang w:val="es-ES_tradnl"/>
              </w:rPr>
              <w:t xml:space="preserve">Excursión a Sintra y </w:t>
            </w:r>
            <w:proofErr w:type="spellStart"/>
            <w:r w:rsidRPr="00A23AED">
              <w:rPr>
                <w:rFonts w:ascii="Rockwell" w:hAnsi="Rockwell" w:cs="Arial"/>
                <w:sz w:val="20"/>
                <w:szCs w:val="20"/>
                <w:lang w:val="es-ES_tradnl"/>
              </w:rPr>
              <w:t>Cascais</w:t>
            </w:r>
            <w:proofErr w:type="spellEnd"/>
            <w:r w:rsidRPr="00A23AED">
              <w:rPr>
                <w:rFonts w:ascii="Rockwell" w:hAnsi="Rockwell" w:cs="Arial"/>
                <w:sz w:val="20"/>
                <w:szCs w:val="20"/>
                <w:lang w:val="es-ES_tradnl"/>
              </w:rPr>
              <w:t>.</w:t>
            </w:r>
          </w:p>
          <w:p w14:paraId="79BA5D0F" w14:textId="77777777" w:rsidR="00A23AED" w:rsidRPr="00A23AED" w:rsidRDefault="00A23AED" w:rsidP="00A23AED">
            <w:pPr>
              <w:widowControl/>
              <w:autoSpaceDE/>
              <w:autoSpaceDN/>
              <w:rPr>
                <w:rFonts w:ascii="Rockwell" w:hAnsi="Rockwell" w:cs="Arial"/>
                <w:sz w:val="20"/>
                <w:szCs w:val="20"/>
                <w:lang w:val="es-ES_tradnl"/>
              </w:rPr>
            </w:pPr>
            <w:r w:rsidRPr="00A23AED">
              <w:rPr>
                <w:rFonts w:ascii="Rockwell" w:hAnsi="Rockwell" w:cs="Arial"/>
                <w:sz w:val="20"/>
                <w:szCs w:val="20"/>
                <w:lang w:val="es-ES_tradnl"/>
              </w:rPr>
              <w:t>Espectáculo de Fados en Lisboa.</w:t>
            </w:r>
          </w:p>
          <w:p w14:paraId="1543E508" w14:textId="7D910580" w:rsidR="00485C4C" w:rsidRPr="00E9427C" w:rsidRDefault="00A23AED" w:rsidP="00A23AED">
            <w:pPr>
              <w:widowControl/>
              <w:autoSpaceDE/>
              <w:autoSpaceDN/>
              <w:rPr>
                <w:rFonts w:ascii="Rockwell" w:hAnsi="Rockwell" w:cs="Arial"/>
                <w:sz w:val="20"/>
                <w:szCs w:val="20"/>
                <w:lang w:val="es-ES_tradnl"/>
              </w:rPr>
            </w:pPr>
            <w:r w:rsidRPr="00A23AED">
              <w:rPr>
                <w:rFonts w:ascii="Rockwell" w:hAnsi="Rockwell" w:cs="Arial"/>
                <w:sz w:val="20"/>
                <w:szCs w:val="20"/>
                <w:lang w:val="es-ES_tradnl"/>
              </w:rPr>
              <w:t>Entrada al Pueblo Español en Barcelona</w:t>
            </w:r>
          </w:p>
        </w:tc>
      </w:tr>
    </w:tbl>
    <w:p w14:paraId="2BCD8961" w14:textId="77777777" w:rsidR="00485C4C" w:rsidRPr="00485C4C" w:rsidRDefault="00485C4C" w:rsidP="00485C4C">
      <w:pPr>
        <w:widowControl/>
        <w:kinsoku w:val="0"/>
        <w:overflowPunct w:val="0"/>
        <w:adjustRightInd w:val="0"/>
        <w:rPr>
          <w:rFonts w:ascii="Rockwell" w:eastAsia="Calibri" w:hAnsi="Rockwell" w:cs="Arial"/>
          <w:lang w:val="es-ES_tradnl" w:bidi="ar-SA"/>
        </w:rPr>
      </w:pPr>
    </w:p>
    <w:p w14:paraId="355D1636" w14:textId="6F9BDE18" w:rsidR="00485C4C" w:rsidRPr="00485C4C" w:rsidRDefault="00485C4C" w:rsidP="00485C4C">
      <w:pPr>
        <w:widowControl/>
        <w:kinsoku w:val="0"/>
        <w:overflowPunct w:val="0"/>
        <w:adjustRightInd w:val="0"/>
        <w:rPr>
          <w:rFonts w:ascii="Rockwell" w:eastAsia="Calibri" w:hAnsi="Rockwell" w:cs="Arial"/>
          <w:lang w:val="es-ES_tradnl" w:bidi="ar-SA"/>
        </w:rPr>
      </w:pPr>
      <w:r w:rsidRPr="00485C4C">
        <w:rPr>
          <w:rFonts w:ascii="Rockwell" w:eastAsia="Calibri" w:hAnsi="Rockwell" w:cs="Arial"/>
          <w:lang w:val="es-ES_tradnl" w:bidi="ar-SA"/>
        </w:rPr>
        <w:t>.</w:t>
      </w:r>
    </w:p>
    <w:p w14:paraId="30CD10DE" w14:textId="4F29E09F" w:rsidR="00D37319" w:rsidRDefault="00D37319" w:rsidP="00485C4C">
      <w:pPr>
        <w:widowControl/>
        <w:kinsoku w:val="0"/>
        <w:overflowPunct w:val="0"/>
        <w:adjustRightInd w:val="0"/>
        <w:rPr>
          <w:rFonts w:ascii="Rockwell" w:eastAsia="Calibri" w:hAnsi="Rockwell" w:cs="Arial"/>
          <w:lang w:val="es-ES_tradnl" w:bidi="ar-SA"/>
        </w:rPr>
      </w:pPr>
    </w:p>
    <w:p w14:paraId="46BB7CFF" w14:textId="77777777" w:rsidR="00E9427C" w:rsidRPr="00D37319" w:rsidRDefault="00E9427C" w:rsidP="00485C4C">
      <w:pPr>
        <w:widowControl/>
        <w:kinsoku w:val="0"/>
        <w:overflowPunct w:val="0"/>
        <w:adjustRightInd w:val="0"/>
        <w:rPr>
          <w:rFonts w:ascii="Rockwell" w:hAnsi="Rockwell" w:cs="Arial"/>
          <w:lang w:val="es-ES_tradnl"/>
        </w:rPr>
      </w:pPr>
    </w:p>
    <w:p w14:paraId="4187303D"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473608F7"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28BE3F93"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147AEDAF"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6AA11294"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3DE493BC" w14:textId="77777777" w:rsidR="00485C4C" w:rsidRDefault="00485C4C" w:rsidP="00485C4C">
      <w:pPr>
        <w:widowControl/>
        <w:pBdr>
          <w:bottom w:val="single" w:sz="4" w:space="1" w:color="auto"/>
        </w:pBdr>
        <w:kinsoku w:val="0"/>
        <w:overflowPunct w:val="0"/>
        <w:adjustRightInd w:val="0"/>
        <w:rPr>
          <w:rFonts w:ascii="Rockwell" w:eastAsia="Calibri" w:hAnsi="Rockwell" w:cs="Arial"/>
          <w:b/>
          <w:bCs/>
          <w:lang w:val="es-ES_tradnl" w:bidi="ar-SA"/>
        </w:rPr>
      </w:pPr>
    </w:p>
    <w:p w14:paraId="2DC77DFA" w14:textId="77777777" w:rsidR="00485C4C" w:rsidRDefault="00485C4C"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E8F1D61" w14:textId="2B105CDE" w:rsidR="00104D9A" w:rsidRPr="00104D9A" w:rsidRDefault="00D37319"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12F3C884" w14:textId="77777777" w:rsidR="00104D9A" w:rsidRDefault="00104D9A" w:rsidP="00104D9A">
      <w:pPr>
        <w:widowControl/>
        <w:kinsoku w:val="0"/>
        <w:overflowPunct w:val="0"/>
        <w:adjustRightInd w:val="0"/>
        <w:jc w:val="both"/>
        <w:rPr>
          <w:rFonts w:ascii="Rockwell" w:eastAsia="Calibri" w:hAnsi="Rockwell" w:cs="Arial"/>
          <w:b/>
          <w:bCs/>
          <w:lang w:val="es-ES_tradnl" w:bidi="ar-SA"/>
        </w:rPr>
      </w:pPr>
    </w:p>
    <w:p w14:paraId="2D4C2BF4" w14:textId="09A2D732"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1º (V): América</w:t>
      </w:r>
    </w:p>
    <w:p w14:paraId="5E3F092E"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Salida en vuelo intercontinental con destino a España.</w:t>
      </w:r>
    </w:p>
    <w:p w14:paraId="335005E0"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2º (S): Barcelona</w:t>
      </w:r>
    </w:p>
    <w:p w14:paraId="1FFE25E3"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 xml:space="preserve">Llegada y traslado al hotel. Esta noche les sugerimos cenar en el marco incomparable del Pueblo Español, uno de los mayores atractivos de la ciudad donde se puede ver una réplica de todas las regiones de España </w:t>
      </w:r>
      <w:r w:rsidRPr="00A23AED">
        <w:rPr>
          <w:rFonts w:ascii="Rockwell" w:eastAsia="Calibri" w:hAnsi="Rockwell" w:cs="Arial"/>
          <w:lang w:val="es-ES_tradnl" w:bidi="ar-SA"/>
        </w:rPr>
        <w:lastRenderedPageBreak/>
        <w:t>y sus monumentos más representativos (Entrada y cena incluida en Paquete Plus P+). Alojamiento en el hotel.</w:t>
      </w:r>
    </w:p>
    <w:p w14:paraId="74004230"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3º (D): Barcelona</w:t>
      </w:r>
    </w:p>
    <w:p w14:paraId="48F82BA4"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buffet. 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 (Almuerzo incluido en el Paquete Plus P+). Tarde libre. Alojamiento.</w:t>
      </w:r>
    </w:p>
    <w:p w14:paraId="73AF0452"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Para los pasajeros iniciando el tour en Madrid: llegada, traslado al hotel y tiempo libre. Alojamiento.</w:t>
      </w:r>
    </w:p>
    <w:p w14:paraId="1C45C483"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 xml:space="preserve">Día 4º (L): Barcelona </w:t>
      </w:r>
      <w:proofErr w:type="spellStart"/>
      <w:r w:rsidRPr="00A23AED">
        <w:rPr>
          <w:rFonts w:ascii="Rockwell" w:eastAsia="Calibri" w:hAnsi="Rockwell" w:cs="Arial"/>
          <w:b/>
          <w:bCs/>
          <w:lang w:val="es-ES_tradnl" w:bidi="ar-SA"/>
        </w:rPr>
        <w:t>ó</w:t>
      </w:r>
      <w:proofErr w:type="spellEnd"/>
      <w:r w:rsidRPr="00A23AED">
        <w:rPr>
          <w:rFonts w:ascii="Rockwell" w:eastAsia="Calibri" w:hAnsi="Rockwell" w:cs="Arial"/>
          <w:b/>
          <w:bCs/>
          <w:lang w:val="es-ES_tradnl" w:bidi="ar-SA"/>
        </w:rPr>
        <w:t xml:space="preserve"> Madrid / Zaragoza / Pamplona (490 Km)</w:t>
      </w:r>
    </w:p>
    <w:p w14:paraId="3B909FD8"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y salida hacia Zaragoza. Tiempo libre para visitar la Basílica del Pilar y continuación hacia Pamplona, capital del antiguo Reino de Navarra y mundialmente conocida por sus fiestas de San Fermín y sus famosos encierros de toros. Tiempo libre para conocer la ciudad. Sugerimos dar un paseo por el famoso recorrido del encierro de San Fermín y degustar los típicos “</w:t>
      </w:r>
      <w:proofErr w:type="spellStart"/>
      <w:r w:rsidRPr="00A23AED">
        <w:rPr>
          <w:rFonts w:ascii="Rockwell" w:eastAsia="Calibri" w:hAnsi="Rockwell" w:cs="Arial"/>
          <w:lang w:val="es-ES_tradnl" w:bidi="ar-SA"/>
        </w:rPr>
        <w:t>pintxos</w:t>
      </w:r>
      <w:proofErr w:type="spellEnd"/>
      <w:r w:rsidRPr="00A23AED">
        <w:rPr>
          <w:rFonts w:ascii="Rockwell" w:eastAsia="Calibri" w:hAnsi="Rockwell" w:cs="Arial"/>
          <w:lang w:val="es-ES_tradnl" w:bidi="ar-SA"/>
        </w:rPr>
        <w:t>” (Visita + cena “</w:t>
      </w:r>
      <w:proofErr w:type="spellStart"/>
      <w:r w:rsidRPr="00A23AED">
        <w:rPr>
          <w:rFonts w:ascii="Rockwell" w:eastAsia="Calibri" w:hAnsi="Rockwell" w:cs="Arial"/>
          <w:lang w:val="es-ES_tradnl" w:bidi="ar-SA"/>
        </w:rPr>
        <w:t>pintxos</w:t>
      </w:r>
      <w:proofErr w:type="spellEnd"/>
      <w:r w:rsidRPr="00A23AED">
        <w:rPr>
          <w:rFonts w:ascii="Rockwell" w:eastAsia="Calibri" w:hAnsi="Rockwell" w:cs="Arial"/>
          <w:lang w:val="es-ES_tradnl" w:bidi="ar-SA"/>
        </w:rPr>
        <w:t>” incluidos en Paquete Plus P+). Alojamiento.</w:t>
      </w:r>
    </w:p>
    <w:p w14:paraId="3650FB89"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5º (M): Pamplona / San Sebastián / Bilbao (Santander) (185 Km)</w:t>
      </w:r>
    </w:p>
    <w:p w14:paraId="5BCE76FB"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y salida hacia San Sebastián, la bella ciudad conocida por la Perla del Cantábrico, con su magnífica Playa de la Concha. Tiempo libre y continuación a Bilbao. Llegada y visita opcional al museo Guggenheim (Incluido en Paquete Plus P+). Alojamiento. En algunas salidas se pernoctará en Santander.</w:t>
      </w:r>
    </w:p>
    <w:p w14:paraId="1AB76E93"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6º (X): Bilbao (Santander) / Santillana del Mar / Covadonga / Oviedo (360 Km)</w:t>
      </w:r>
    </w:p>
    <w:p w14:paraId="0A19CCC1"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Después del desayuno salida hacia Santillana del Mar, la hermosa ciudad cántabra que conserva el tipismo y la arquitectura de las viejas ciudades españolas. Continuamos hacia Asturias llegando al Santuario de Covadonga, en el marco inigualable de los Picos de Europa. Tiempo libre para almorzar. (Almuerzo incluido en el Paquete Plus P+). Esta noche nos alojamos en Oviedo, con uno de los centros históricos mejor conservados de España.</w:t>
      </w:r>
    </w:p>
    <w:p w14:paraId="1AD0C94E"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7º (J): Oviedo / Santiago de Compostela (310 Km)</w:t>
      </w:r>
    </w:p>
    <w:p w14:paraId="56C769DC"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buffet. Salida hacia Santiago de Compostela, tiempo libre para visitar la ciudad de Santiago de Compostela, centro de peregrinación mundial por la devoción al Apóstol Santiago. Por la tarde haremos la visita guiada de la ciudad con su magnífica Plaza del Obradoiro y su espléndida catedral. Alojamiento en Santiago. (Cena incluida en el Paquete Plus P+).</w:t>
      </w:r>
    </w:p>
    <w:p w14:paraId="3B35036D"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8º (V): Santiago / Viana do Castelo / Oporto (294 Km)</w:t>
      </w:r>
    </w:p>
    <w:p w14:paraId="7BD132A7"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buffet. Salida hacia las Rías Baixas para continuar nuestra ruta hacia Portugal. Visitaremos la población de Viana do Castelo, en la desembocadura del río Limia. Continuación hacia Oporto capital del norte de Portugal a orillas del Duero. Alojamiento.</w:t>
      </w:r>
    </w:p>
    <w:p w14:paraId="23912A81"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 xml:space="preserve">Día 9º (S): Oporto </w:t>
      </w:r>
    </w:p>
    <w:p w14:paraId="131857D4"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buffet. Por la mañana visita de la ciudad, una de las más bellas y ricas del país, cuyos vinos son famosos en el mundo entero y donde visitaremos una de sus bodegas (Entrada incluida). Almuerzo (incluido en el Paquete Plus P+). Tarde libre. Alojamiento.</w:t>
      </w:r>
    </w:p>
    <w:p w14:paraId="27EE2600"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10º (D): Oporto / Aveiro / Fátima / Lisboa (341 Km)</w:t>
      </w:r>
    </w:p>
    <w:p w14:paraId="76349A80"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buffet y salida hacia Aveiro “ciudad de los canales” la Venecia portuguesa. Continuación hacia Fátima uno de los centros de peregrinación de la Cristiandad. Tiempo libre para visitar la basílica y almorzar (Almuerzo incluido en el Paquete Plus P+). Continuación de viaje a Lisboa. Esta noche tendremos ocasión de escuchar los bellos “fados” portugueses mientras disfrutamos de una sabrosa cena (Cena y espectáculo de fados incluidos en el Paquete Plus P+). Alojamiento.</w:t>
      </w:r>
    </w:p>
    <w:p w14:paraId="5B180BCC"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11º (L): Lisboa</w:t>
      </w:r>
    </w:p>
    <w:p w14:paraId="44896F25"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 xml:space="preserve">Desayuno buffet. Por la mañana visita de la bella ciudad de Lisboa junto a la desembocadura del río Tajo. Recorreremos sus principales avenidas y monumentos como la torre de Belem y el monasterio de los Jerónimos. Tarde libre en la que sugerimos hacer una visita a las cercanas poblaciones de Sintra y </w:t>
      </w:r>
      <w:proofErr w:type="spellStart"/>
      <w:r w:rsidRPr="00A23AED">
        <w:rPr>
          <w:rFonts w:ascii="Rockwell" w:eastAsia="Calibri" w:hAnsi="Rockwell" w:cs="Arial"/>
          <w:lang w:val="es-ES_tradnl" w:bidi="ar-SA"/>
        </w:rPr>
        <w:t>Cascais</w:t>
      </w:r>
      <w:proofErr w:type="spellEnd"/>
      <w:r w:rsidRPr="00A23AED">
        <w:rPr>
          <w:rFonts w:ascii="Rockwell" w:eastAsia="Calibri" w:hAnsi="Rockwell" w:cs="Arial"/>
          <w:lang w:val="es-ES_tradnl" w:bidi="ar-SA"/>
        </w:rPr>
        <w:t>, con sus villas y palacios. Alojamiento (Visita incluida en el Paquete Plus P+).</w:t>
      </w:r>
    </w:p>
    <w:p w14:paraId="6779B6B4"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12º (M): Lisboa / Mérida / Madrid (637 Km)</w:t>
      </w:r>
    </w:p>
    <w:p w14:paraId="4363168B"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buffet. Salida hacia la frontera española deteniéndonos en Mérida (Almuerzo incluido en el Paquete Plus P+). Visita del Teatro y Anfiteatro Romanos. Continuación a Madrid donde llegaremos a última hora de la tarde. Alojamiento.</w:t>
      </w:r>
    </w:p>
    <w:p w14:paraId="4B64B5B3"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13º (X): Madrid</w:t>
      </w:r>
    </w:p>
    <w:p w14:paraId="719B80BF" w14:textId="77777777" w:rsidR="00A23AED" w:rsidRPr="00A23AED" w:rsidRDefault="00A23AED" w:rsidP="00A23AED">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Por la mañana visita de la ciudad recorriendo la Castellana, Gran Vía, Cibeles y Neptuno, La Puerta de Alcalá, Las Cortes, La Puerta del Sol y La Plaza de Oriente. Tarde libre para disfrutar la ciudad y recorrer su centro comercial. Alojamiento.</w:t>
      </w:r>
    </w:p>
    <w:p w14:paraId="75A70EBA" w14:textId="77777777" w:rsidR="00A23AED" w:rsidRPr="00A23AED" w:rsidRDefault="00A23AED" w:rsidP="00A23AED">
      <w:pPr>
        <w:widowControl/>
        <w:kinsoku w:val="0"/>
        <w:overflowPunct w:val="0"/>
        <w:adjustRightInd w:val="0"/>
        <w:jc w:val="both"/>
        <w:rPr>
          <w:rFonts w:ascii="Rockwell" w:eastAsia="Calibri" w:hAnsi="Rockwell" w:cs="Arial"/>
          <w:b/>
          <w:bCs/>
          <w:lang w:val="es-ES_tradnl" w:bidi="ar-SA"/>
        </w:rPr>
      </w:pPr>
      <w:r w:rsidRPr="00A23AED">
        <w:rPr>
          <w:rFonts w:ascii="Rockwell" w:eastAsia="Calibri" w:hAnsi="Rockwell" w:cs="Arial"/>
          <w:b/>
          <w:bCs/>
          <w:lang w:val="es-ES_tradnl" w:bidi="ar-SA"/>
        </w:rPr>
        <w:t>Día 14º (J): Madrid</w:t>
      </w:r>
    </w:p>
    <w:p w14:paraId="622F091A" w14:textId="2601FBF8" w:rsidR="00485C4C" w:rsidRPr="00485C4C" w:rsidRDefault="00A23AED" w:rsidP="00485C4C">
      <w:pPr>
        <w:widowControl/>
        <w:kinsoku w:val="0"/>
        <w:overflowPunct w:val="0"/>
        <w:adjustRightInd w:val="0"/>
        <w:jc w:val="both"/>
        <w:rPr>
          <w:rFonts w:ascii="Rockwell" w:eastAsia="Calibri" w:hAnsi="Rockwell" w:cs="Arial"/>
          <w:lang w:val="es-ES_tradnl" w:bidi="ar-SA"/>
        </w:rPr>
      </w:pPr>
      <w:r w:rsidRPr="00A23AED">
        <w:rPr>
          <w:rFonts w:ascii="Rockwell" w:eastAsia="Calibri" w:hAnsi="Rockwell" w:cs="Arial"/>
          <w:lang w:val="es-ES_tradnl" w:bidi="ar-SA"/>
        </w:rPr>
        <w:t>Desayuno buffet. A la hora prevista traslado al aeropuerto para tomar el vuelo de regreso.</w:t>
      </w:r>
    </w:p>
    <w:p w14:paraId="6AA83D2E" w14:textId="7A51DC03" w:rsidR="00104D9A" w:rsidRPr="00A23AED" w:rsidRDefault="00104D9A" w:rsidP="00D37319">
      <w:pPr>
        <w:widowControl/>
        <w:kinsoku w:val="0"/>
        <w:overflowPunct w:val="0"/>
        <w:adjustRightInd w:val="0"/>
        <w:jc w:val="both"/>
        <w:rPr>
          <w:rFonts w:ascii="Rockwell" w:eastAsia="Calibri" w:hAnsi="Rockwell" w:cs="Arial"/>
          <w:lang w:val="es-ES_tradnl" w:bidi="ar-SA"/>
        </w:rPr>
      </w:pPr>
    </w:p>
    <w:sectPr w:rsidR="00104D9A" w:rsidRPr="00A23AED" w:rsidSect="00F742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8F21" w14:textId="77777777" w:rsidR="00F742FB" w:rsidRDefault="00F742FB" w:rsidP="0003359D">
      <w:r>
        <w:separator/>
      </w:r>
    </w:p>
  </w:endnote>
  <w:endnote w:type="continuationSeparator" w:id="0">
    <w:p w14:paraId="2FA4A506" w14:textId="77777777" w:rsidR="00F742FB" w:rsidRDefault="00F742FB"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302020104020203"/>
    <w:charset w:val="00"/>
    <w:family w:val="swiss"/>
    <w:notTrueType/>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2000503040000020004"/>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43A4" w14:textId="77777777" w:rsidR="00F742FB" w:rsidRDefault="00F742FB" w:rsidP="0003359D">
      <w:r>
        <w:separator/>
      </w:r>
    </w:p>
  </w:footnote>
  <w:footnote w:type="continuationSeparator" w:id="0">
    <w:p w14:paraId="7205E0F6" w14:textId="77777777" w:rsidR="00F742FB" w:rsidRDefault="00F742FB"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19984790">
    <w:abstractNumId w:val="10"/>
  </w:num>
  <w:num w:numId="2" w16cid:durableId="803737629">
    <w:abstractNumId w:val="14"/>
  </w:num>
  <w:num w:numId="3" w16cid:durableId="2116123048">
    <w:abstractNumId w:val="5"/>
  </w:num>
  <w:num w:numId="4" w16cid:durableId="601958408">
    <w:abstractNumId w:val="24"/>
  </w:num>
  <w:num w:numId="5" w16cid:durableId="993072501">
    <w:abstractNumId w:val="19"/>
  </w:num>
  <w:num w:numId="6" w16cid:durableId="782260660">
    <w:abstractNumId w:val="18"/>
  </w:num>
  <w:num w:numId="7" w16cid:durableId="626739706">
    <w:abstractNumId w:val="11"/>
  </w:num>
  <w:num w:numId="8" w16cid:durableId="1665352186">
    <w:abstractNumId w:val="23"/>
  </w:num>
  <w:num w:numId="9" w16cid:durableId="489175101">
    <w:abstractNumId w:val="17"/>
  </w:num>
  <w:num w:numId="10" w16cid:durableId="778065778">
    <w:abstractNumId w:val="8"/>
  </w:num>
  <w:num w:numId="11" w16cid:durableId="1991711115">
    <w:abstractNumId w:val="22"/>
  </w:num>
  <w:num w:numId="12" w16cid:durableId="1296176039">
    <w:abstractNumId w:val="2"/>
  </w:num>
  <w:num w:numId="13" w16cid:durableId="1226259800">
    <w:abstractNumId w:val="15"/>
  </w:num>
  <w:num w:numId="14" w16cid:durableId="1356542822">
    <w:abstractNumId w:val="4"/>
  </w:num>
  <w:num w:numId="15" w16cid:durableId="196479473">
    <w:abstractNumId w:val="7"/>
  </w:num>
  <w:num w:numId="16" w16cid:durableId="1872523572">
    <w:abstractNumId w:val="12"/>
  </w:num>
  <w:num w:numId="17" w16cid:durableId="1298687086">
    <w:abstractNumId w:val="13"/>
  </w:num>
  <w:num w:numId="18" w16cid:durableId="542451532">
    <w:abstractNumId w:val="16"/>
  </w:num>
  <w:num w:numId="19" w16cid:durableId="829298407">
    <w:abstractNumId w:val="3"/>
  </w:num>
  <w:num w:numId="20" w16cid:durableId="841358040">
    <w:abstractNumId w:val="9"/>
  </w:num>
  <w:num w:numId="21" w16cid:durableId="936598631">
    <w:abstractNumId w:val="20"/>
  </w:num>
  <w:num w:numId="22" w16cid:durableId="1529491614">
    <w:abstractNumId w:val="6"/>
  </w:num>
  <w:num w:numId="23" w16cid:durableId="1725058141">
    <w:abstractNumId w:val="21"/>
  </w:num>
  <w:num w:numId="24" w16cid:durableId="691995833">
    <w:abstractNumId w:val="6"/>
  </w:num>
  <w:num w:numId="25" w16cid:durableId="78644684">
    <w:abstractNumId w:val="1"/>
  </w:num>
  <w:num w:numId="26" w16cid:durableId="54919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3BA8"/>
    <w:rsid w:val="000061F9"/>
    <w:rsid w:val="000132F3"/>
    <w:rsid w:val="0001688C"/>
    <w:rsid w:val="000334DD"/>
    <w:rsid w:val="0003359D"/>
    <w:rsid w:val="00043CE6"/>
    <w:rsid w:val="000510CE"/>
    <w:rsid w:val="0005350E"/>
    <w:rsid w:val="000548DC"/>
    <w:rsid w:val="00060C25"/>
    <w:rsid w:val="000621DD"/>
    <w:rsid w:val="00062C33"/>
    <w:rsid w:val="00063C87"/>
    <w:rsid w:val="000705D5"/>
    <w:rsid w:val="00082CBD"/>
    <w:rsid w:val="0008767C"/>
    <w:rsid w:val="000932ED"/>
    <w:rsid w:val="000954A1"/>
    <w:rsid w:val="000A2DAA"/>
    <w:rsid w:val="000A3E4F"/>
    <w:rsid w:val="000A6559"/>
    <w:rsid w:val="000C0D2A"/>
    <w:rsid w:val="000C2A86"/>
    <w:rsid w:val="000C527C"/>
    <w:rsid w:val="000D657E"/>
    <w:rsid w:val="000F77EB"/>
    <w:rsid w:val="001020DF"/>
    <w:rsid w:val="00103FEE"/>
    <w:rsid w:val="00104D9A"/>
    <w:rsid w:val="00111DA5"/>
    <w:rsid w:val="001120DB"/>
    <w:rsid w:val="001140E9"/>
    <w:rsid w:val="00114DC6"/>
    <w:rsid w:val="0011514F"/>
    <w:rsid w:val="00123755"/>
    <w:rsid w:val="00125884"/>
    <w:rsid w:val="001337CE"/>
    <w:rsid w:val="001374D3"/>
    <w:rsid w:val="00147E80"/>
    <w:rsid w:val="001508FE"/>
    <w:rsid w:val="00154171"/>
    <w:rsid w:val="00163AD4"/>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062B0"/>
    <w:rsid w:val="00207615"/>
    <w:rsid w:val="0021108F"/>
    <w:rsid w:val="002154AD"/>
    <w:rsid w:val="002202CA"/>
    <w:rsid w:val="00223E5E"/>
    <w:rsid w:val="00230A66"/>
    <w:rsid w:val="00235E44"/>
    <w:rsid w:val="0024025A"/>
    <w:rsid w:val="002477A7"/>
    <w:rsid w:val="00253385"/>
    <w:rsid w:val="00254262"/>
    <w:rsid w:val="00265820"/>
    <w:rsid w:val="00271352"/>
    <w:rsid w:val="0027707D"/>
    <w:rsid w:val="002878ED"/>
    <w:rsid w:val="002A4CC0"/>
    <w:rsid w:val="002A6FA5"/>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23A"/>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56B0"/>
    <w:rsid w:val="00406409"/>
    <w:rsid w:val="0041017D"/>
    <w:rsid w:val="00411BCF"/>
    <w:rsid w:val="00413CCD"/>
    <w:rsid w:val="00422BBD"/>
    <w:rsid w:val="004309B2"/>
    <w:rsid w:val="0043346A"/>
    <w:rsid w:val="004349FC"/>
    <w:rsid w:val="00435469"/>
    <w:rsid w:val="004406E3"/>
    <w:rsid w:val="00442286"/>
    <w:rsid w:val="00442735"/>
    <w:rsid w:val="00443641"/>
    <w:rsid w:val="004447CD"/>
    <w:rsid w:val="004457D5"/>
    <w:rsid w:val="00447C76"/>
    <w:rsid w:val="0045127D"/>
    <w:rsid w:val="0045690C"/>
    <w:rsid w:val="00460FFE"/>
    <w:rsid w:val="004618EF"/>
    <w:rsid w:val="00467426"/>
    <w:rsid w:val="00472359"/>
    <w:rsid w:val="004732DE"/>
    <w:rsid w:val="00474083"/>
    <w:rsid w:val="00475B6B"/>
    <w:rsid w:val="004857CA"/>
    <w:rsid w:val="00485C4C"/>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4E5859"/>
    <w:rsid w:val="0050076B"/>
    <w:rsid w:val="00504275"/>
    <w:rsid w:val="00504D52"/>
    <w:rsid w:val="00510EDD"/>
    <w:rsid w:val="00511860"/>
    <w:rsid w:val="0051501B"/>
    <w:rsid w:val="00517C79"/>
    <w:rsid w:val="005275AE"/>
    <w:rsid w:val="00530642"/>
    <w:rsid w:val="00537204"/>
    <w:rsid w:val="00547583"/>
    <w:rsid w:val="00547E14"/>
    <w:rsid w:val="00551346"/>
    <w:rsid w:val="00552297"/>
    <w:rsid w:val="00553F7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4246"/>
    <w:rsid w:val="005D53A3"/>
    <w:rsid w:val="005D7D36"/>
    <w:rsid w:val="005E7684"/>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A6D78"/>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24731"/>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3FFF"/>
    <w:rsid w:val="007B6678"/>
    <w:rsid w:val="007C18FA"/>
    <w:rsid w:val="007C21F4"/>
    <w:rsid w:val="007D41C9"/>
    <w:rsid w:val="007D5E65"/>
    <w:rsid w:val="007E08EA"/>
    <w:rsid w:val="007E439F"/>
    <w:rsid w:val="007F1432"/>
    <w:rsid w:val="007F2A1A"/>
    <w:rsid w:val="007F4949"/>
    <w:rsid w:val="007F4AAE"/>
    <w:rsid w:val="007F68E1"/>
    <w:rsid w:val="008026D1"/>
    <w:rsid w:val="00803184"/>
    <w:rsid w:val="00805FE1"/>
    <w:rsid w:val="008069B8"/>
    <w:rsid w:val="00814ED9"/>
    <w:rsid w:val="00820966"/>
    <w:rsid w:val="00823ADF"/>
    <w:rsid w:val="00827261"/>
    <w:rsid w:val="00827726"/>
    <w:rsid w:val="008279AF"/>
    <w:rsid w:val="00827B0C"/>
    <w:rsid w:val="008308E9"/>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C7D2D"/>
    <w:rsid w:val="008D23AF"/>
    <w:rsid w:val="008E3B3C"/>
    <w:rsid w:val="008F046A"/>
    <w:rsid w:val="008F1AEF"/>
    <w:rsid w:val="008F3B82"/>
    <w:rsid w:val="009013F5"/>
    <w:rsid w:val="00914FCA"/>
    <w:rsid w:val="0091721B"/>
    <w:rsid w:val="009227F2"/>
    <w:rsid w:val="00933347"/>
    <w:rsid w:val="009348D7"/>
    <w:rsid w:val="00937243"/>
    <w:rsid w:val="009524B5"/>
    <w:rsid w:val="00953064"/>
    <w:rsid w:val="00954353"/>
    <w:rsid w:val="00962A77"/>
    <w:rsid w:val="00963800"/>
    <w:rsid w:val="00966B6B"/>
    <w:rsid w:val="009722E2"/>
    <w:rsid w:val="00972B38"/>
    <w:rsid w:val="00973345"/>
    <w:rsid w:val="00980C03"/>
    <w:rsid w:val="00981951"/>
    <w:rsid w:val="00982D45"/>
    <w:rsid w:val="00984172"/>
    <w:rsid w:val="0098591A"/>
    <w:rsid w:val="00990B49"/>
    <w:rsid w:val="00990E6F"/>
    <w:rsid w:val="009930AD"/>
    <w:rsid w:val="00995542"/>
    <w:rsid w:val="00996FC0"/>
    <w:rsid w:val="009A1008"/>
    <w:rsid w:val="009A5549"/>
    <w:rsid w:val="009A59BE"/>
    <w:rsid w:val="009A7D9A"/>
    <w:rsid w:val="009B12FD"/>
    <w:rsid w:val="009B3D71"/>
    <w:rsid w:val="009B6656"/>
    <w:rsid w:val="009B6FC6"/>
    <w:rsid w:val="009C0116"/>
    <w:rsid w:val="009C0AF4"/>
    <w:rsid w:val="009C2EEF"/>
    <w:rsid w:val="009C4014"/>
    <w:rsid w:val="009E60EB"/>
    <w:rsid w:val="009F2310"/>
    <w:rsid w:val="009F3C71"/>
    <w:rsid w:val="00A00696"/>
    <w:rsid w:val="00A077F7"/>
    <w:rsid w:val="00A127C9"/>
    <w:rsid w:val="00A1333A"/>
    <w:rsid w:val="00A15F27"/>
    <w:rsid w:val="00A17344"/>
    <w:rsid w:val="00A22D54"/>
    <w:rsid w:val="00A23AED"/>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27A3"/>
    <w:rsid w:val="00B778BD"/>
    <w:rsid w:val="00B804C7"/>
    <w:rsid w:val="00B80668"/>
    <w:rsid w:val="00B835CF"/>
    <w:rsid w:val="00B854AF"/>
    <w:rsid w:val="00B86FCC"/>
    <w:rsid w:val="00B935E6"/>
    <w:rsid w:val="00B93EE3"/>
    <w:rsid w:val="00B9497C"/>
    <w:rsid w:val="00BA5881"/>
    <w:rsid w:val="00BB162F"/>
    <w:rsid w:val="00BC01E5"/>
    <w:rsid w:val="00BC25C9"/>
    <w:rsid w:val="00BC3252"/>
    <w:rsid w:val="00BC5C28"/>
    <w:rsid w:val="00BC6348"/>
    <w:rsid w:val="00BD1143"/>
    <w:rsid w:val="00BE45C5"/>
    <w:rsid w:val="00BE78DE"/>
    <w:rsid w:val="00BE7A1E"/>
    <w:rsid w:val="00BF1298"/>
    <w:rsid w:val="00BF1B1C"/>
    <w:rsid w:val="00C02F90"/>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947ED"/>
    <w:rsid w:val="00CB71BD"/>
    <w:rsid w:val="00CC1B68"/>
    <w:rsid w:val="00CD3E26"/>
    <w:rsid w:val="00CD5AA0"/>
    <w:rsid w:val="00CE36CB"/>
    <w:rsid w:val="00CF13A3"/>
    <w:rsid w:val="00D064BC"/>
    <w:rsid w:val="00D06B9E"/>
    <w:rsid w:val="00D1598D"/>
    <w:rsid w:val="00D22409"/>
    <w:rsid w:val="00D37319"/>
    <w:rsid w:val="00D45C46"/>
    <w:rsid w:val="00D50990"/>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0A80"/>
    <w:rsid w:val="00DF1136"/>
    <w:rsid w:val="00DF11D9"/>
    <w:rsid w:val="00DF55D4"/>
    <w:rsid w:val="00E01DDA"/>
    <w:rsid w:val="00E17509"/>
    <w:rsid w:val="00E24800"/>
    <w:rsid w:val="00E26E95"/>
    <w:rsid w:val="00E31BA7"/>
    <w:rsid w:val="00E347A8"/>
    <w:rsid w:val="00E3501B"/>
    <w:rsid w:val="00E36F84"/>
    <w:rsid w:val="00E45B49"/>
    <w:rsid w:val="00E52CF3"/>
    <w:rsid w:val="00E67A3C"/>
    <w:rsid w:val="00E759BB"/>
    <w:rsid w:val="00E82BA9"/>
    <w:rsid w:val="00E9427C"/>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100"/>
    <w:rsid w:val="00ED2418"/>
    <w:rsid w:val="00ED7CED"/>
    <w:rsid w:val="00EE2358"/>
    <w:rsid w:val="00EE4B1C"/>
    <w:rsid w:val="00EF7A77"/>
    <w:rsid w:val="00F0079A"/>
    <w:rsid w:val="00F1363F"/>
    <w:rsid w:val="00F16568"/>
    <w:rsid w:val="00F16E95"/>
    <w:rsid w:val="00F22871"/>
    <w:rsid w:val="00F25C51"/>
    <w:rsid w:val="00F321AD"/>
    <w:rsid w:val="00F359EB"/>
    <w:rsid w:val="00F40F97"/>
    <w:rsid w:val="00F4293D"/>
    <w:rsid w:val="00F4478A"/>
    <w:rsid w:val="00F45E00"/>
    <w:rsid w:val="00F54421"/>
    <w:rsid w:val="00F630B8"/>
    <w:rsid w:val="00F64167"/>
    <w:rsid w:val="00F64D43"/>
    <w:rsid w:val="00F679B6"/>
    <w:rsid w:val="00F742FB"/>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35E44"/>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Default">
    <w:name w:val="Default"/>
    <w:rsid w:val="00553F77"/>
    <w:pPr>
      <w:autoSpaceDE w:val="0"/>
      <w:autoSpaceDN w:val="0"/>
      <w:adjustRightInd w:val="0"/>
    </w:pPr>
    <w:rPr>
      <w:rFonts w:cs="Calibri"/>
      <w:color w:val="000000"/>
      <w:sz w:val="24"/>
      <w:szCs w:val="24"/>
      <w:lang w:eastAsia="en-US"/>
    </w:rPr>
  </w:style>
  <w:style w:type="paragraph" w:customStyle="1" w:styleId="TituloProgramaCABECERAPAGINA">
    <w:name w:val="Titulo_Programa (CABECERA PAGINA)"/>
    <w:basedOn w:val="Ningnestilodeprrafo"/>
    <w:uiPriority w:val="99"/>
    <w:rsid w:val="00125884"/>
    <w:pPr>
      <w:spacing w:line="600" w:lineRule="atLeast"/>
    </w:pPr>
    <w:rPr>
      <w:rFonts w:ascii="Gill Sans" w:hAnsi="Gill Sans" w:cs="Gill Sans"/>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2FEBD914D9B48822EE879A2A84BA1" ma:contentTypeVersion="4" ma:contentTypeDescription="Crear nuevo documento." ma:contentTypeScope="" ma:versionID="f117052212b162273acbd2ba333391ad">
  <xsd:schema xmlns:xsd="http://www.w3.org/2001/XMLSchema" xmlns:xs="http://www.w3.org/2001/XMLSchema" xmlns:p="http://schemas.microsoft.com/office/2006/metadata/properties" xmlns:ns3="13a73263-2425-4627-acb6-eafb89ab9c21" targetNamespace="http://schemas.microsoft.com/office/2006/metadata/properties" ma:root="true" ma:fieldsID="4d0f8885305d41a07e01067c2291fdb5" ns3:_="">
    <xsd:import namespace="13a73263-2425-4627-acb6-eafb89ab9c2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73263-2425-4627-acb6-eafb89ab9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B6896-AEC2-4832-9B09-2E706F31B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A7A767-BF18-4C66-AEC8-52A9C21B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73263-2425-4627-acb6-eafb89ab9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9AD6E-6034-4F07-957D-DDD5A62A5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4</cp:lastModifiedBy>
  <cp:revision>2</cp:revision>
  <cp:lastPrinted>2022-10-28T08:57:00Z</cp:lastPrinted>
  <dcterms:created xsi:type="dcterms:W3CDTF">2024-04-25T07:53:00Z</dcterms:created>
  <dcterms:modified xsi:type="dcterms:W3CDTF">2024-04-25T07:53:00Z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0x01010019D2FEBD914D9B48822EE879A2A84BA1</vt:lpwstr>
  </property>
</Properties>
</file>